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application/x-msmetafil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jc w:val="center"/>
      </w:pPr>
      <w:r>
        <w:drawing>
          <wp:inline xmlns:wp="http://schemas.openxmlformats.org/drawingml/2006/wordprocessingDrawing">
            <wp:extent cx="739140" cy="7518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5184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pStyle w:val="P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ЛУЦЬКА  МІСЬКА  РАДА</w:t>
      </w:r>
    </w:p>
    <w:p>
      <w:pPr>
        <w:rPr>
          <w:rFonts w:ascii="Times New Roman" w:hAnsi="Times New Roman"/>
          <w:sz w:val="20"/>
          <w:szCs w:val="20"/>
        </w:rPr>
      </w:pPr>
    </w:p>
    <w:p>
      <w:pPr>
        <w:pStyle w:val="P2"/>
        <w:tabs>
          <w:tab w:val="clear" w:pos="708" w:leader="none"/>
          <w:tab w:val="left" w:pos="4218" w:leader="none"/>
          <w:tab w:val="left" w:pos="4674" w:leader="none"/>
        </w:tabs>
        <w:spacing w:before="0" w:after="0" w:beforeAutospacing="0" w:afterAutospacing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>
      <w:pPr>
        <w:jc w:val="center"/>
        <w:rPr>
          <w:rFonts w:ascii="Times New Roman" w:hAnsi="Times New Roman"/>
          <w:b w:val="1"/>
          <w:bCs w:val="1"/>
          <w:sz w:val="40"/>
          <w:szCs w:val="40"/>
        </w:rPr>
      </w:pPr>
    </w:p>
    <w:p>
      <w:pPr>
        <w:jc w:val="center"/>
      </w:pPr>
      <w:r>
        <w:t xml:space="preserve">________________                                        Луцьк                                         №_____________</w:t>
      </w:r>
    </w:p>
    <w:p>
      <w:pPr>
        <w:jc w:val="center"/>
      </w:pPr>
    </w:p>
    <w:p>
      <w:pPr>
        <w:widowControl w:val="0"/>
        <w:suppressAutoHyphens w:val="1"/>
        <w:spacing w:before="0" w:after="0" w:beforeAutospacing="0" w:afterAutospacing="0"/>
        <w:ind w:firstLine="0" w:left="0" w:right="4252"/>
        <w:bidi w:val="0"/>
        <w:jc w:val="both"/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bidi="ar-SA" w:eastAsia="zh-CN"/>
        </w:rPr>
        <w:t xml:space="preserve">громадянину Литовської Республіки Урнавічюсу Відмантасу </w:t>
      </w:r>
      <w:r>
        <w:rPr>
          <w:sz w:val="28"/>
          <w:szCs w:val="28"/>
          <w:lang w:val="uk-UA"/>
        </w:rPr>
        <w:t xml:space="preserve">дозволу на проведення експертної грошової оцінки земельної ділянки   комунальної власності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Ранковій</w:t>
      </w:r>
      <w:r>
        <w:rPr>
          <w:sz w:val="28"/>
          <w:szCs w:val="28"/>
          <w:lang w:val="en-US"/>
        </w:rPr>
        <w:t>, </w:t>
      </w:r>
      <w:r>
        <w:rPr>
          <w:sz w:val="28"/>
          <w:szCs w:val="28"/>
          <w:lang w:val="uk-UA"/>
        </w:rPr>
        <w:t xml:space="preserve">1 у м. Луцьку </w:t>
      </w: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jc w:val="both"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sz w:val="28"/>
          <w:szCs w:val="28"/>
          <w:lang w:val="uk-UA" w:bidi="ar-SA" w:eastAsia="zh-CN"/>
        </w:rPr>
        <w:t>громадянина Литовської Республіки Урнавічюса</w:t>
      </w:r>
      <w:r>
        <w:rPr>
          <w:sz w:val="28"/>
          <w:szCs w:val="28"/>
          <w:lang w:val="uk-UA" w:bidi="ar-SA" w:eastAsia="zh-CN"/>
        </w:rPr>
        <w:t xml:space="preserve">  Відмантаса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Ранковій</w:t>
      </w:r>
      <w:r>
        <w:rPr>
          <w:sz w:val="28"/>
          <w:szCs w:val="28"/>
          <w:lang w:val="en-US"/>
        </w:rPr>
        <w:t>, </w:t>
      </w:r>
      <w:r>
        <w:rPr>
          <w:sz w:val="28"/>
          <w:szCs w:val="28"/>
          <w:lang w:val="uk-UA"/>
        </w:rPr>
        <w:t>1 у м. Луцьку, площею 0,</w:t>
      </w:r>
      <w:r>
        <w:rPr>
          <w:color w:val="00000A"/>
          <w:sz w:val="28"/>
          <w:szCs w:val="28"/>
          <w:lang w:val="uk-UA" w:bidi="ar-SA" w:eastAsia="ru-RU"/>
        </w:rPr>
        <w:t>4831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color w:val="00000A"/>
          <w:sz w:val="28"/>
          <w:szCs w:val="28"/>
          <w:lang w:val="uk-UA" w:bidi="ar-SA" w:eastAsia="ru-RU"/>
        </w:rPr>
        <w:t>41</w:t>
      </w:r>
      <w:r>
        <w:rPr>
          <w:sz w:val="28"/>
          <w:szCs w:val="28"/>
          <w:lang w:val="uk-UA"/>
        </w:rPr>
        <w:t>:0</w:t>
      </w:r>
      <w:r>
        <w:rPr>
          <w:color w:val="00000A"/>
          <w:sz w:val="28"/>
          <w:szCs w:val="28"/>
          <w:lang w:val="uk-UA" w:bidi="ar-SA" w:eastAsia="ru-RU"/>
        </w:rPr>
        <w:t>25</w:t>
      </w:r>
      <w:r>
        <w:rPr>
          <w:sz w:val="28"/>
          <w:szCs w:val="28"/>
          <w:lang w:val="uk-UA"/>
        </w:rPr>
        <w:t>:0</w:t>
      </w:r>
      <w:r>
        <w:rPr>
          <w:color w:val="00000A"/>
          <w:sz w:val="28"/>
          <w:szCs w:val="28"/>
          <w:lang w:val="uk-UA" w:bidi="ar-SA" w:eastAsia="ru-RU"/>
        </w:rPr>
        <w:t>024</w:t>
      </w:r>
      <w:r>
        <w:rPr>
          <w:sz w:val="28"/>
          <w:szCs w:val="28"/>
          <w:lang w:val="uk-UA"/>
        </w:rPr>
        <w:t xml:space="preserve">, видом цільового призначення земельної ділянки: 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</w:t>
      </w:r>
      <w:r>
        <w:rPr>
          <w:sz w:val="28"/>
          <w:szCs w:val="28"/>
          <w:spacing w:val="-4"/>
          <w:lang w:val="uk-UA"/>
        </w:rPr>
        <w:t xml:space="preserve"> </w:t>
      </w:r>
      <w:r>
        <w:rPr>
          <w:sz w:val="28"/>
          <w:szCs w:val="28"/>
          <w:lang w:val="uk-UA"/>
        </w:rPr>
        <w:t>та додані до неї документи,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, 128 Земельного кодексу України, статтею 26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місцеве самоврядування в Україні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статтями 5, 13, 20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 витягом з Державного земельного кадастру про земельну ділянку</w:t>
      </w:r>
      <w:r>
        <w:rPr>
          <w:smallCaps w:val="0"/>
          <w:sz w:val="28"/>
          <w:szCs w:val="22"/>
          <w:cs w:val="0"/>
          <w:spacing w:val="0"/>
          <w:w w:val="100"/>
          <w:position w:val="0"/>
          <w:snapToGrid w:val="1"/>
          <w:lang w:val="uk-UA"/>
        </w:rPr>
        <w:br w:type="textWrapping"/>
      </w:r>
      <w:r>
        <w:rPr>
          <w:rFonts w:ascii="Times New Roman" w:hAnsi="Times New Roman"/>
          <w:b w:val="0"/>
          <w:i w:val="0"/>
          <w:bCs w:val="0"/>
          <w:caps w:val="0"/>
          <w:strike w:val="0"/>
          <w:noProof w:val="0"/>
          <w:vanish w:val="0"/>
          <w:color w:val="00000A"/>
          <w:sz w:val="28"/>
          <w:u w:val="none"/>
          <w:shd w:val="clear" w:color="auto" w:fill="auto"/>
          <w:vertAlign w:val="baseline"/>
          <w:lang/>
        </w:rPr>
        <w:t>від 07.07.2023 НВ-7400497702023</w:t>
      </w:r>
      <w:r>
        <w:rPr>
          <w:sz w:val="28"/>
          <w:szCs w:val="28"/>
          <w:lang w:val="uk-UA"/>
        </w:rPr>
        <w:t>, міська рада</w:t>
      </w:r>
    </w:p>
    <w:p>
      <w:pPr>
        <w:widowControl w:val="0"/>
        <w:suppressAutoHyphens w:val="1"/>
        <w:ind w:firstLine="0" w:left="0" w:right="0"/>
        <w:bidi w:val="0"/>
        <w:jc w:val="both"/>
        <w:rPr>
          <w:sz w:val="28"/>
          <w:szCs w:val="28"/>
          <w:lang w:val="uk-UA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ind w:firstLine="540" w:left="0" w:right="0"/>
        <w:jc w:val="both"/>
        <w:rPr>
          <w:sz w:val="28"/>
          <w:szCs w:val="28"/>
          <w:lang w:val="uk-UA"/>
        </w:rPr>
      </w:pPr>
    </w:p>
    <w:p>
      <w:pPr>
        <w:numPr>
          <w:ilvl w:val="0"/>
          <w:numId w:val="1"/>
        </w:numPr>
        <w:tabs>
          <w:tab w:val="clear" w:pos="708" w:leader="none"/>
          <w:tab w:val="left" w:pos="96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 xml:space="preserve">Надати </w:t>
      </w:r>
      <w:r>
        <w:rPr>
          <w:sz w:val="28"/>
          <w:szCs w:val="28"/>
          <w:lang w:val="uk-UA" w:bidi="ar-SA" w:eastAsia="zh-CN"/>
        </w:rPr>
        <w:t>громадянин</w:t>
      </w:r>
      <w:r>
        <w:rPr>
          <w:color w:val="00000A"/>
          <w:sz w:val="28"/>
          <w:szCs w:val="28"/>
          <w:lang w:val="uk-UA" w:bidi="ar-SA" w:eastAsia="zh-CN"/>
        </w:rPr>
        <w:t>у</w:t>
      </w:r>
      <w:r>
        <w:rPr>
          <w:sz w:val="28"/>
          <w:szCs w:val="28"/>
          <w:lang w:val="uk-UA" w:bidi="ar-SA" w:eastAsia="zh-CN"/>
        </w:rPr>
        <w:t xml:space="preserve"> Литовської Республіки Урнавічюс</w:t>
      </w:r>
      <w:r>
        <w:rPr>
          <w:color w:val="00000A"/>
          <w:sz w:val="28"/>
          <w:szCs w:val="28"/>
          <w:lang w:val="uk-UA" w:bidi="ar-SA" w:eastAsia="zh-CN"/>
        </w:rPr>
        <w:t>у</w:t>
      </w:r>
      <w:r>
        <w:rPr>
          <w:sz w:val="28"/>
          <w:szCs w:val="28"/>
          <w:lang w:val="uk-UA" w:bidi="ar-SA" w:eastAsia="zh-CN"/>
        </w:rPr>
        <w:t xml:space="preserve"> Відмантас</w:t>
      </w:r>
      <w:r>
        <w:rPr>
          <w:color w:val="00000A"/>
          <w:sz w:val="28"/>
          <w:szCs w:val="28"/>
          <w:lang w:val="uk-UA" w:bidi="ar-SA" w:eastAsia="zh-CN"/>
        </w:rPr>
        <w:t>у</w:t>
      </w:r>
      <w:r>
        <w:rPr>
          <w:sz w:val="28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sz w:val="28"/>
          <w:szCs w:val="28"/>
          <w:lang w:val="en-US"/>
        </w:rPr>
        <w:t>вул. </w:t>
      </w:r>
      <w:r>
        <w:rPr>
          <w:color w:val="00000A"/>
          <w:sz w:val="28"/>
          <w:szCs w:val="28"/>
          <w:lang w:val="uk-UA" w:bidi="ar-SA" w:eastAsia="ru-RU"/>
        </w:rPr>
        <w:t>Ранковій</w:t>
      </w:r>
      <w:r>
        <w:rPr>
          <w:sz w:val="28"/>
          <w:szCs w:val="28"/>
          <w:lang w:val="en-US"/>
        </w:rPr>
        <w:t>, </w:t>
      </w:r>
      <w:r>
        <w:rPr>
          <w:sz w:val="28"/>
          <w:szCs w:val="28"/>
          <w:lang w:val="uk-UA"/>
        </w:rPr>
        <w:t>1 у м. Луцьку, площею 0,</w:t>
      </w:r>
      <w:r>
        <w:rPr>
          <w:color w:val="00000A"/>
          <w:sz w:val="28"/>
          <w:szCs w:val="28"/>
          <w:lang w:val="uk-UA" w:bidi="ar-SA" w:eastAsia="ru-RU"/>
        </w:rPr>
        <w:t>4831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color w:val="00000A"/>
          <w:sz w:val="28"/>
          <w:szCs w:val="28"/>
          <w:lang w:val="uk-UA" w:bidi="ar-SA" w:eastAsia="ru-RU"/>
        </w:rPr>
        <w:t>41</w:t>
      </w:r>
      <w:r>
        <w:rPr>
          <w:sz w:val="28"/>
          <w:szCs w:val="28"/>
          <w:lang w:val="uk-UA"/>
        </w:rPr>
        <w:t>:0</w:t>
      </w:r>
      <w:r>
        <w:rPr>
          <w:color w:val="00000A"/>
          <w:sz w:val="28"/>
          <w:szCs w:val="28"/>
          <w:lang w:val="uk-UA" w:bidi="ar-SA" w:eastAsia="ru-RU"/>
        </w:rPr>
        <w:t>25</w:t>
      </w:r>
      <w:r>
        <w:rPr>
          <w:sz w:val="28"/>
          <w:szCs w:val="28"/>
          <w:lang w:val="uk-UA"/>
        </w:rPr>
        <w:t>:0</w:t>
      </w:r>
      <w:r>
        <w:rPr>
          <w:color w:val="00000A"/>
          <w:sz w:val="28"/>
          <w:szCs w:val="28"/>
          <w:lang w:val="uk-UA" w:bidi="ar-SA" w:eastAsia="ru-RU"/>
        </w:rPr>
        <w:t>024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spacing w:val="-4"/>
          <w:lang w:val="uk-UA"/>
        </w:rPr>
        <w:t xml:space="preserve">видом цільового призначення земельної ділянки: </w:t>
      </w:r>
      <w:r>
        <w:rPr>
          <w:b w:val="0"/>
          <w:bCs w:val="0"/>
          <w:sz w:val="28"/>
          <w:szCs w:val="28"/>
          <w:spacing w:val="-4"/>
          <w:lang w:val="uk-UA" w:bidi="ar-SA" w:eastAsia="zh-C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 xml:space="preserve">Зобов’язати </w:t>
      </w:r>
      <w:r>
        <w:rPr>
          <w:sz w:val="28"/>
          <w:szCs w:val="28"/>
          <w:lang w:val="uk-UA" w:bidi="ar-SA" w:eastAsia="zh-CN"/>
        </w:rPr>
        <w:t>громадянина Литовської Республіки Урнавічюса Відмантаса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0"/>
        <w:jc w:val="both"/>
      </w:pPr>
      <w:r>
        <w:rPr>
          <w:sz w:val="28"/>
          <w:szCs w:val="28"/>
          <w:lang w:val="uk-UA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widowControl w:val="1"/>
        <w:suppressAutoHyphens w:val="1"/>
        <w:spacing w:before="0" w:after="0" w:beforeAutospacing="0" w:afterAutospacing="0"/>
        <w:ind w:firstLine="567" w:left="0" w:right="0"/>
        <w:bidi w:val="0"/>
        <w:jc w:val="both"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 w:bidi="ar-SA" w:eastAsia="zh-CN"/>
        </w:rPr>
        <w:t>громадянин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 w:bidi="ar-SA" w:eastAsia="zh-CN"/>
        </w:rPr>
        <w:t xml:space="preserve"> Литовської Республіки Урнавічюс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 w:bidi="ar-SA" w:eastAsia="zh-CN"/>
        </w:rPr>
        <w:t xml:space="preserve">   Відмантас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/>
        </w:rPr>
        <w:t>.</w:t>
      </w:r>
    </w:p>
    <w:p>
      <w:pPr>
        <w:widowControl w:val="1"/>
        <w:suppressAutoHyphens w:val="1"/>
        <w:spacing w:before="0" w:after="0" w:beforeAutospacing="0" w:afterAutospacing="0"/>
        <w:ind w:firstLine="567" w:left="0" w:right="0"/>
        <w:bidi w:val="0"/>
        <w:jc w:val="both"/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При недотриманні </w:t>
      </w:r>
      <w:r>
        <w:rPr>
          <w:sz w:val="28"/>
          <w:szCs w:val="28"/>
          <w:lang w:val="uk-UA" w:bidi="ar-SA" w:eastAsia="zh-CN"/>
        </w:rPr>
        <w:t>громадянин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 w:bidi="ar-SA" w:eastAsia="zh-CN"/>
        </w:rPr>
        <w:t xml:space="preserve"> Литовської Республіки Урнавічюс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 w:bidi="ar-SA" w:eastAsia="zh-CN"/>
        </w:rPr>
        <w:t xml:space="preserve"> Відмантас</w:t>
      </w:r>
      <w:r>
        <w:rPr>
          <w:color w:val="00000A"/>
          <w:sz w:val="28"/>
          <w:szCs w:val="28"/>
          <w:lang w:val="uk-UA" w:bidi="ar-SA" w:eastAsia="zh-CN"/>
        </w:rPr>
        <w:t>ом</w:t>
      </w:r>
      <w:r>
        <w:rPr>
          <w:sz w:val="28"/>
          <w:szCs w:val="28"/>
          <w:lang w:val="uk-UA"/>
        </w:rPr>
        <w:t xml:space="preserve"> строку укладення договору про оплату авансового внеску дане рішення вважається таким, що втратило чинність. </w:t>
      </w:r>
    </w:p>
    <w:p>
      <w:pPr>
        <w:numPr>
          <w:ilvl w:val="0"/>
          <w:numId w:val="1"/>
        </w:numPr>
        <w:tabs>
          <w:tab w:val="clear" w:pos="708" w:leader="none"/>
          <w:tab w:val="left" w:pos="1020" w:leader="none"/>
        </w:tabs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ind w:firstLine="0" w:left="0" w:right="-5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lang w:val="uk-UA"/>
        </w:rPr>
      </w:pPr>
    </w:p>
    <w:p>
      <w:pPr>
        <w:tabs>
          <w:tab w:val="clear" w:pos="708" w:leader="none"/>
          <w:tab w:val="left" w:pos="7365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</w:t>
        <w:tab/>
        <w:t>Ігор ПОЛІЩУК</w:t>
      </w:r>
    </w:p>
    <w:p>
      <w:pPr>
        <w:tabs>
          <w:tab w:val="clear" w:pos="708" w:leader="none"/>
          <w:tab w:val="left" w:pos="7513" w:leader="none"/>
        </w:tabs>
        <w:rPr>
          <w:sz w:val="28"/>
          <w:szCs w:val="28"/>
        </w:rPr>
      </w:pPr>
    </w:p>
    <w:p>
      <w:pPr>
        <w:tabs>
          <w:tab w:val="clear" w:pos="708" w:leader="none"/>
          <w:tab w:val="left" w:pos="7513" w:leader="none"/>
        </w:tabs>
        <w:rPr>
          <w:sz w:val="28"/>
          <w:szCs w:val="28"/>
        </w:rPr>
      </w:pPr>
    </w:p>
    <w:p>
      <w:pPr>
        <w:tabs>
          <w:tab w:val="clear" w:pos="708" w:leader="none"/>
          <w:tab w:val="left" w:pos="7513" w:leader="none"/>
        </w:tabs>
        <w:ind w:firstLine="0" w:left="0" w:right="-365"/>
        <w:jc w:val="both"/>
      </w:pPr>
      <w:r>
        <w:rPr>
          <w:sz w:val="24"/>
          <w:szCs w:val="24"/>
          <w:lang w:val="uk-UA"/>
        </w:rPr>
        <w:t>Туз 777 863</w:t>
      </w:r>
    </w:p>
    <w:sectPr>
      <w:type w:val="nextPage"/>
      <w:pgSz w:w="11906" w:h="16838" w:code="0"/>
      <w:pgMar w:left="1984" w:right="567" w:top="1134" w:bottom="1701" w:header="0" w:footer="0" w:gutter="0"/>
      <w:pgNumType w:chapSep="period"/>
    </w:sectPr>
  </w:body>
</w:document>
</file>

<file path=word/numbering.xml><?xml version="1.0" encoding="utf-8"?>
<w:numbering xmlns:w="http://schemas.openxmlformats.org/wordprocessingml/2006/main">
  <w:abstractNum w:abstractNumId="0">
    <w:nsid w:val="4FE57155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num" w:pos="72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1">
      <w:start w:val="1"/>
      <w:numFmt w:val="decimal"/>
      <w:suff w:val="tab"/>
      <w:lvlText w:val="%2."/>
      <w:lvlJc w:val="left"/>
      <w:pPr>
        <w:ind w:hanging="360" w:left="1080"/>
        <w:tabs>
          <w:tab w:val="num" w:pos="108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2">
      <w:start w:val="1"/>
      <w:numFmt w:val="decimal"/>
      <w:suff w:val="tab"/>
      <w:lvlText w:val="%3."/>
      <w:lvlJc w:val="left"/>
      <w:pPr>
        <w:ind w:hanging="360" w:left="1440"/>
        <w:tabs>
          <w:tab w:val="num" w:pos="144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3">
      <w:start w:val="1"/>
      <w:numFmt w:val="decimal"/>
      <w:suff w:val="tab"/>
      <w:lvlText w:val="%4."/>
      <w:lvlJc w:val="left"/>
      <w:pPr>
        <w:ind w:hanging="360" w:left="1800"/>
        <w:tabs>
          <w:tab w:val="num" w:pos="180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4">
      <w:start w:val="1"/>
      <w:numFmt w:val="decimal"/>
      <w:suff w:val="tab"/>
      <w:lvlText w:val="%5."/>
      <w:lvlJc w:val="left"/>
      <w:pPr>
        <w:ind w:hanging="360" w:left="2160"/>
        <w:tabs>
          <w:tab w:val="num" w:pos="216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5">
      <w:start w:val="1"/>
      <w:numFmt w:val="decimal"/>
      <w:suff w:val="tab"/>
      <w:lvlText w:val="%6."/>
      <w:lvlJc w:val="left"/>
      <w:pPr>
        <w:ind w:hanging="360" w:left="2520"/>
        <w:tabs>
          <w:tab w:val="num" w:pos="252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6">
      <w:start w:val="1"/>
      <w:numFmt w:val="decimal"/>
      <w:suff w:val="tab"/>
      <w:lvlText w:val="%7."/>
      <w:lvlJc w:val="left"/>
      <w:pPr>
        <w:ind w:hanging="360" w:left="2880"/>
        <w:tabs>
          <w:tab w:val="num" w:pos="288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7">
      <w:start w:val="1"/>
      <w:numFmt w:val="decimal"/>
      <w:suff w:val="tab"/>
      <w:lvlText w:val="%8."/>
      <w:lvlJc w:val="left"/>
      <w:pPr>
        <w:ind w:hanging="360" w:left="3240"/>
        <w:tabs>
          <w:tab w:val="num" w:pos="3240" w:leader="none"/>
        </w:tabs>
      </w:pPr>
      <w:rPr>
        <w:rFonts w:ascii="Times New Roman" w:hAnsi="Times New Roman"/>
        <w:b w:val="0"/>
        <w:bCs w:val="0"/>
        <w:sz w:val="28"/>
        <w:szCs w:val="28"/>
      </w:rPr>
    </w:lvl>
    <w:lvl w:ilvl="8">
      <w:start w:val="1"/>
      <w:numFmt w:val="decimal"/>
      <w:suff w:val="tab"/>
      <w:lvlText w:val="%9."/>
      <w:lvlJc w:val="left"/>
      <w:pPr>
        <w:ind w:hanging="360" w:left="3600"/>
        <w:tabs>
          <w:tab w:val="num" w:pos="3600" w:leader="none"/>
        </w:tabs>
      </w:pPr>
      <w:rPr>
        <w:rFonts w:ascii="Times New Roman" w:hAnsi="Times New Roman"/>
        <w:b w:val="0"/>
        <w:bCs w:val="0"/>
        <w:sz w:val="28"/>
        <w:szCs w:val="28"/>
      </w:rPr>
    </w:lvl>
  </w:abstractNum>
  <w:abstractNum w:abstractNumId="1">
    <w:nsid w:val="34798AAE"/>
    <w:multiLevelType w:val="multilevel"/>
    <w:lvl w:ilvl="0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1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2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3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4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5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6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7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  <w:lvl w:ilvl="8">
      <w:start w:val="1"/>
      <w:numFmt w:val="none"/>
      <w:suff w:val="nothing"/>
      <w:lvlText w:val=""/>
      <w:lvlJc w:val="left"/>
      <w:pPr>
        <w:ind w:firstLine="0" w:left="0"/>
        <w:tabs>
          <w:tab w:val="num" w:pos="0" w:leader="none"/>
        </w:tabs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1"/>
  <w:evenAndOddHeaders w:val="0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0"/>
        <w:szCs w:val="22"/>
        <w:lang w:val="uk-UA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1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>
      <w:widowControl w:val="1"/>
      <w:suppressAutoHyphens w:val="1"/>
      <w:spacing w:before="0" w:after="0" w:beforeAutospacing="0" w:afterAutospacing="0"/>
      <w:bidi w:val="0"/>
      <w:jc w:val="left"/>
    </w:pPr>
    <w:rPr>
      <w:rFonts w:ascii="Times New Roman" w:hAnsi="Times New Roman"/>
      <w:color w:val="00000A"/>
      <w:sz w:val="24"/>
      <w:szCs w:val="24"/>
      <w:lang w:val="uk-UA" w:bidi="ar-SA" w:eastAsia="ru-RU"/>
    </w:rPr>
  </w:style>
  <w:style w:type="paragraph" w:styleId="P1">
    <w:name w:val="Heading 1"/>
    <w:basedOn w:val="P0"/>
    <w:link w:val="C5"/>
    <w:qFormat/>
    <w:pPr>
      <w:keepNext w:val="1"/>
      <w:spacing w:before="240" w:after="60" w:beforeAutospacing="0" w:afterAutospacing="0"/>
      <w:outlineLvl w:val="0"/>
    </w:pPr>
    <w:rPr>
      <w:rFonts w:ascii="Arial" w:hAnsi="Arial"/>
      <w:b w:val="1"/>
      <w:bCs w:val="1"/>
      <w:sz w:val="32"/>
      <w:szCs w:val="32"/>
      <w:kern w:val="2"/>
    </w:rPr>
  </w:style>
  <w:style w:type="paragraph" w:styleId="P2">
    <w:name w:val="Heading 2"/>
    <w:basedOn w:val="P0"/>
    <w:link w:val="C6"/>
    <w:semiHidden/>
    <w:qFormat/>
    <w:pPr>
      <w:keepNext w:val="1"/>
      <w:spacing w:before="240" w:after="60" w:beforeAutospacing="0" w:afterAutospacing="0"/>
      <w:outlineLvl w:val="1"/>
    </w:pPr>
    <w:rPr>
      <w:rFonts w:ascii="Cambria" w:hAnsi="Cambria"/>
      <w:b w:val="1"/>
      <w:i w:val="1"/>
      <w:bCs w:val="1"/>
      <w:iCs w:val="1"/>
      <w:sz w:val="28"/>
      <w:szCs w:val="28"/>
    </w:rPr>
  </w:style>
  <w:style w:type="paragraph" w:styleId="P3">
    <w:name w:val="Заголовок"/>
    <w:basedOn w:val="P0"/>
    <w:next w:val="P4"/>
    <w:qFormat/>
    <w:pPr>
      <w:keepNext w:val="1"/>
      <w:spacing w:before="240" w:after="120" w:beforeAutospacing="0" w:afterAutospacing="0"/>
    </w:pPr>
    <w:rPr>
      <w:rFonts w:ascii="Liberation Sans" w:hAnsi="Liberation Sans"/>
      <w:sz w:val="28"/>
      <w:szCs w:val="28"/>
    </w:rPr>
  </w:style>
  <w:style w:type="paragraph" w:styleId="P4">
    <w:name w:val="Body Text"/>
    <w:basedOn w:val="P0"/>
    <w:pPr>
      <w:spacing w:lineRule="auto" w:line="276" w:before="0" w:after="140" w:beforeAutospacing="0" w:afterAutospacing="0"/>
    </w:pPr>
    <w:rPr/>
  </w:style>
  <w:style w:type="paragraph" w:styleId="P5">
    <w:name w:val="List"/>
    <w:basedOn w:val="P4"/>
    <w:pPr/>
    <w:rPr/>
  </w:style>
  <w:style w:type="paragraph" w:styleId="P6">
    <w:name w:val="Caption"/>
    <w:basedOn w:val="P0"/>
    <w:qFormat/>
    <w:pPr>
      <w:suppressLineNumbers w:val="1"/>
      <w:spacing w:before="120" w:after="120" w:beforeAutospacing="0" w:afterAutospacing="0"/>
    </w:pPr>
    <w:rPr>
      <w:i w:val="1"/>
      <w:iCs w:val="1"/>
    </w:rPr>
  </w:style>
  <w:style w:type="paragraph" w:styleId="P7">
    <w:name w:val="Покажчик"/>
    <w:basedOn w:val="P0"/>
    <w:qFormat/>
    <w:pPr>
      <w:suppressLineNumbers w:val="1"/>
    </w:pPr>
    <w:rPr/>
  </w:style>
  <w:style w:type="character" w:styleId="C0" w:default="1">
    <w:name w:val="Default Paragraph Font"/>
    <w:semiHidden/>
    <w:qFormat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qFormat/>
    <w:rPr>
      <w:rFonts w:ascii="Arial" w:hAnsi="Arial"/>
      <w:b w:val="1"/>
      <w:bCs w:val="1"/>
      <w:sz w:val="32"/>
      <w:szCs w:val="32"/>
      <w:kern w:val="2"/>
      <w:lang w:eastAsia="ru-RU"/>
    </w:rPr>
  </w:style>
  <w:style w:type="character" w:styleId="C4">
    <w:name w:val="Заголовок 2 Знак"/>
    <w:basedOn w:val="C0"/>
    <w:semiHidden/>
    <w:qFormat/>
    <w:rPr>
      <w:rFonts w:ascii="Cambria" w:hAnsi="Cambria"/>
      <w:b w:val="1"/>
      <w:i w:val="1"/>
      <w:bCs w:val="1"/>
      <w:iCs w:val="1"/>
      <w:sz w:val="28"/>
      <w:szCs w:val="28"/>
      <w:lang w:eastAsia="ru-RU"/>
    </w:rPr>
  </w:style>
  <w:style w:type="character" w:styleId="C5">
    <w:name w:val="Заголовок 1 Знак1"/>
    <w:basedOn w:val="C0"/>
    <w:link w:val="P1"/>
    <w:qFormat/>
    <w:rPr>
      <w:rFonts w:ascii="Times New Roman" w:hAnsi="Times New Roman"/>
      <w:b w:val="1"/>
      <w:bCs w:val="1"/>
      <w:sz w:val="32"/>
      <w:szCs w:val="24"/>
      <w:lang w:eastAsia="ru-RU"/>
    </w:rPr>
  </w:style>
  <w:style w:type="character" w:styleId="C6">
    <w:name w:val="Заголовок 2 Знак1"/>
    <w:basedOn w:val="C0"/>
    <w:link w:val="P2"/>
    <w:qFormat/>
    <w:rPr>
      <w:rFonts w:ascii="Arial" w:hAnsi="Arial"/>
      <w:b w:val="1"/>
      <w:i w:val="1"/>
      <w:bCs w:val="1"/>
      <w:iCs w:val="1"/>
      <w:sz w:val="28"/>
      <w:szCs w:val="28"/>
      <w:lang w:eastAsia="ru-RU"/>
    </w:rPr>
  </w:style>
  <w:style w:type="character" w:styleId="C7">
    <w:name w:val="Символ нумерації"/>
    <w:qFormat/>
    <w:rPr>
      <w:rFonts w:ascii="Times New Roman" w:hAnsi="Times New Roman"/>
      <w:b w:val="0"/>
      <w:bCs w:val="0"/>
      <w:sz w:val="28"/>
      <w:szCs w:val="28"/>
    </w:rPr>
  </w:style>
  <w:style w:type="table" w:styleId="T0" w:default="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emf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API/21.1.3.0</Application>
  <AppVersion>21.1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nkhmel</dc:creator>
  <dcterms:created xsi:type="dcterms:W3CDTF">2022-02-22T13:50:00Z</dcterms:created>
  <dc:language>uk-UA</dc:language>
  <cp:lastPrinted>2023-03-29T14:50:29Z</cp:lastPrinted>
  <dcterms:modified xsi:type="dcterms:W3CDTF">2023-07-10T09:27:25Z</dcterms:modified>
  <cp:revision>28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ppVersion">
    <vt:lpwstr>12.0000</vt:lpwstr>
  </property>
  <property fmtid="{D5CDD505-2E9C-101B-9397-08002B2CF9AE}" pid="3" name="DocSecurity">
    <vt:i4>0</vt:i4>
  </property>
</Properties>
</file>