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21546137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</w:rPr>
      </w:pPr>
      <w:r>
        <w:rPr/>
        <w:t>Про  надання  фізичній  особі-підприємцю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color w:val="000000"/>
        </w:rPr>
      </w:pPr>
      <w:r>
        <w:rPr>
          <w:lang w:val="uk-UA" w:eastAsia="zh-CN" w:bidi="ar-SA"/>
        </w:rPr>
        <w:t xml:space="preserve">Мельник Є.В. </w:t>
      </w:r>
      <w:r>
        <w:rPr/>
        <w:t>дозволу на розроблення про-</w:t>
      </w:r>
    </w:p>
    <w:p>
      <w:pPr>
        <w:pStyle w:val="Normal"/>
        <w:rPr>
          <w:color w:val="000000"/>
        </w:rPr>
      </w:pPr>
      <w:r>
        <w:rPr/>
        <w:t>екту землеустрою щодо відведення земель-</w:t>
      </w:r>
    </w:p>
    <w:p>
      <w:pPr>
        <w:pStyle w:val="Normal"/>
        <w:rPr>
          <w:color w:val="000000"/>
        </w:rPr>
      </w:pPr>
      <w:r>
        <w:rPr/>
        <w:t>ної  ділянки для будівництва та обслугову-</w:t>
      </w:r>
    </w:p>
    <w:p>
      <w:pPr>
        <w:pStyle w:val="Normal"/>
        <w:rPr>
          <w:color w:val="000000"/>
        </w:rPr>
      </w:pPr>
      <w:r>
        <w:rPr/>
        <w:t>вання  виробнич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их  </w:t>
      </w:r>
      <w:r>
        <w:rPr/>
        <w:t>приміще</w:t>
      </w:r>
      <w:r>
        <w:rPr>
          <w:b w:val="false"/>
          <w:bCs w:val="false"/>
        </w:rPr>
        <w:t>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ь</w:t>
      </w:r>
      <w:r>
        <w:rPr>
          <w:lang w:val="uk-UA" w:eastAsia="zh-CN" w:bidi="ar-SA"/>
        </w:rPr>
        <w:t xml:space="preserve">  (11.02)  </w:t>
      </w:r>
      <w:r>
        <w:rPr/>
        <w:t xml:space="preserve">на </w:t>
      </w:r>
    </w:p>
    <w:p>
      <w:pPr>
        <w:pStyle w:val="Normal"/>
        <w:rPr>
          <w:color w:val="000000"/>
        </w:rPr>
      </w:pPr>
      <w:r>
        <w:rPr/>
        <w:t>вул. </w:t>
      </w:r>
      <w:r>
        <w:rPr>
          <w:lang w:val="uk-UA" w:eastAsia="zh-CN" w:bidi="ar-SA"/>
        </w:rPr>
        <w:t>Георгія Гонгадзе, 15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Cs w:val="28"/>
        </w:rPr>
        <w:t xml:space="preserve"> фізичн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ої</w:t>
      </w:r>
      <w:r>
        <w:rPr>
          <w:spacing w:val="-6"/>
          <w:szCs w:val="28"/>
        </w:rPr>
        <w:t xml:space="preserve"> особи-підприємц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я Мельник Євгенії Василівни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spacing w:val="-6"/>
          <w:szCs w:val="28"/>
          <w:lang w:val="uk-UA" w:eastAsia="zh-CN" w:bidi="ar-SA"/>
        </w:rPr>
        <w:t>Георгія Гонгадзе, 15</w:t>
      </w:r>
      <w:r>
        <w:rPr>
          <w:spacing w:val="-6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Cs w:val="28"/>
        </w:rPr>
        <w:t>виробнич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их</w:t>
      </w:r>
      <w:r>
        <w:rPr>
          <w:color w:val="000000"/>
          <w:spacing w:val="-6"/>
          <w:szCs w:val="28"/>
        </w:rPr>
        <w:t xml:space="preserve"> приміщен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6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документи, що посвідчують право власності фізичн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особи-підприємц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Мельник Євгенії Василівни н</w:t>
      </w:r>
      <w:r>
        <w:rPr>
          <w:b w:val="false"/>
          <w:bCs w:val="false"/>
          <w:spacing w:val="-6"/>
          <w:szCs w:val="28"/>
        </w:rPr>
        <w:t>а об’єкти нерухомого майна на вул. </w:t>
      </w:r>
      <w:r>
        <w:rPr>
          <w:b w:val="false"/>
          <w:bCs w:val="false"/>
          <w:spacing w:val="-6"/>
          <w:szCs w:val="28"/>
          <w:lang w:val="uk-UA" w:eastAsia="zh-CN" w:bidi="ar-SA"/>
        </w:rPr>
        <w:t>Георгія Гонгадзе, 15</w:t>
      </w:r>
      <w:r>
        <w:rPr>
          <w:b w:val="false"/>
          <w:bCs w:val="false"/>
          <w:spacing w:val="-6"/>
          <w:szCs w:val="28"/>
        </w:rPr>
        <w:t xml:space="preserve"> у м. Луцьку: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рішення господарського суду Волинської області від 14.06.2004, справа № 7/85-75</w:t>
      </w:r>
      <w:r>
        <w:rPr>
          <w:b w:val="false"/>
          <w:bCs w:val="false"/>
          <w:spacing w:val="-6"/>
          <w:szCs w:val="28"/>
        </w:rPr>
        <w:t xml:space="preserve">, відповідно до якого право власності 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приміщення котельні з димовою трубою (Ш-2) </w:t>
      </w:r>
      <w:r>
        <w:rPr>
          <w:b w:val="false"/>
          <w:bCs w:val="false"/>
          <w:spacing w:val="-6"/>
          <w:szCs w:val="28"/>
        </w:rPr>
        <w:t xml:space="preserve"> </w:t>
      </w:r>
      <w:r>
        <w:rPr>
          <w:b w:val="false"/>
          <w:bCs w:val="false"/>
          <w:szCs w:val="28"/>
        </w:rPr>
        <w:t xml:space="preserve">зареєстровано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09.08.2004, реєстраційний номер: 6959116</w:t>
      </w:r>
      <w:r>
        <w:rPr>
          <w:b w:val="false"/>
          <w:bCs w:val="false"/>
          <w:szCs w:val="28"/>
        </w:rPr>
        <w:t xml:space="preserve">, </w:t>
      </w:r>
      <w:r>
        <w:rPr>
          <w:b w:val="false"/>
          <w:bCs w:val="false"/>
          <w:spacing w:val="-6"/>
          <w:szCs w:val="28"/>
        </w:rPr>
        <w:t xml:space="preserve">технічний паспорт на об'єкт нерухомого майна від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30.07.2004; рішення господарського суду Волинської області від 15.06.2004, справа № 4/81-75, відповідно до якого право власності на мозаїчний цех (будівля лабораторії) (К-2) зареєстровано 09.08.2004, реєстраційний номер: 6960409, технічний паспорт на об'єкт нерухомого майна від 30.07.2004;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рішення господарського суду Волинської області від 15.06.2004, справа № 4/82-75, відповідно до якого право власності на мозаїчний цех (І-1) зареєстровано 09.08.2004, реєстраційний номер: 6960300, технічний паспорт на об'єкт нерухомого майна від 30.07.2004;</w:t>
      </w:r>
      <w:r>
        <w:rPr>
          <w:spacing w:val="-6"/>
          <w:szCs w:val="28"/>
        </w:rPr>
        <w:t xml:space="preserve"> 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30.11.201</w:t>
      </w:r>
      <w:r>
        <w:rPr>
          <w:spacing w:val="-6"/>
          <w:szCs w:val="28"/>
        </w:rPr>
        <w:t>1</w:t>
      </w:r>
      <w:r>
        <w:rPr>
          <w:spacing w:val="-6"/>
          <w:szCs w:val="28"/>
        </w:rPr>
        <w:t xml:space="preserve"> № 16/6 </w:t>
      </w:r>
      <w:r>
        <w:rPr>
          <w:rFonts w:eastAsia="Times New Roman" w:cs="Times New Roman"/>
          <w:spacing w:val="-6"/>
          <w:szCs w:val="28"/>
        </w:rPr>
        <w:t xml:space="preserve">«Про перейменування вулиць міста Луцька», рішенням виконавчого комітету Луцької міської ради від 15.05.2013 № 284-1 «Про зміну нумерації будівель у зв’язку з перейменуванням вулиць», </w:t>
      </w:r>
      <w:r>
        <w:rPr>
          <w:spacing w:val="-6"/>
          <w:sz w:val="28"/>
          <w:szCs w:val="28"/>
          <w:lang w:val="uk-UA"/>
        </w:rPr>
        <w:t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</w:t>
      </w:r>
      <w:r>
        <w:rPr>
          <w:spacing w:val="-6"/>
          <w:szCs w:val="28"/>
        </w:rPr>
        <w:t xml:space="preserve">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фізичн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ій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особі-підприємц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ю Мельник Євгенії Василівні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Cs w:val="28"/>
        </w:rPr>
        <w:t xml:space="preserve">для будівництва та обслуговування </w:t>
      </w:r>
      <w:r>
        <w:rPr>
          <w:b w:val="false"/>
          <w:bCs w:val="false"/>
          <w:color w:val="000000"/>
          <w:spacing w:val="-6"/>
          <w:szCs w:val="28"/>
        </w:rPr>
        <w:t>виробнич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их</w:t>
      </w:r>
      <w:r>
        <w:rPr>
          <w:b w:val="false"/>
          <w:bCs w:val="false"/>
          <w:color w:val="000000"/>
          <w:spacing w:val="-6"/>
          <w:szCs w:val="28"/>
        </w:rPr>
        <w:t xml:space="preserve"> приміщен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</w:rPr>
        <w:t xml:space="preserve"> на вул. </w:t>
      </w:r>
      <w:r>
        <w:rPr>
          <w:szCs w:val="28"/>
          <w:lang w:val="uk-UA" w:eastAsia="zh-CN" w:bidi="ar-SA"/>
        </w:rPr>
        <w:t>Георгія Гонгадзе, 15</w:t>
      </w:r>
      <w:r>
        <w:rPr>
          <w:spacing w:val="-6"/>
          <w:szCs w:val="28"/>
        </w:rPr>
        <w:t xml:space="preserve"> </w:t>
      </w:r>
      <w:r>
        <w:rPr>
          <w:szCs w:val="28"/>
        </w:rPr>
        <w:t>у м. Луцьку, орієнтовною площею 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75</w:t>
      </w:r>
      <w:r>
        <w:rPr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1020" w:footer="0" w:bottom="179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228</TotalTime>
  <Application>LibreOffice/7.1.5.2$Windows_X86_64 LibreOffice_project/85f04e9f809797b8199d13c421bd8a2b025d52b5</Application>
  <AppVersion>15.0000</AppVersion>
  <Pages>2</Pages>
  <Words>508</Words>
  <Characters>3404</Characters>
  <CharactersWithSpaces>4092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2022-11-11T09:30:14Z</cp:lastPrinted>
  <dcterms:modified xsi:type="dcterms:W3CDTF">2023-07-14T09:49:43Z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