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9798" w:leader="none"/>
        </w:tabs>
        <w:spacing w:lineRule="auto" w:line="240" w:before="0" w:after="0"/>
        <w:ind w:firstLine="567"/>
        <w:jc w:val="center"/>
        <w:rPr>
          <w:rFonts w:ascii="Times New Roman" w:hAnsi="Times New Roman"/>
          <w:sz w:val="28"/>
          <w:szCs w:val="28"/>
        </w:rPr>
      </w:pPr>
      <w:r>
        <w:rPr>
          <w:rFonts w:eastAsia="Times New Roman" w:cs="Times New Roman" w:ascii="Times New Roman" w:hAnsi="Times New Roman"/>
          <w:sz w:val="28"/>
          <w:szCs w:val="28"/>
        </w:rPr>
        <w:t xml:space="preserve">Інформація про фінансово-господарську діяльність підприємств, </w:t>
      </w:r>
    </w:p>
    <w:p>
      <w:pPr>
        <w:pStyle w:val="Normal"/>
        <w:tabs>
          <w:tab w:val="clear" w:pos="708"/>
          <w:tab w:val="left" w:pos="9798" w:leader="none"/>
        </w:tabs>
        <w:spacing w:lineRule="auto" w:line="240" w:before="0" w:after="0"/>
        <w:ind w:firstLine="567"/>
        <w:jc w:val="center"/>
        <w:rPr>
          <w:rFonts w:ascii="Times New Roman" w:hAnsi="Times New Roman"/>
          <w:sz w:val="28"/>
          <w:szCs w:val="28"/>
        </w:rPr>
      </w:pPr>
      <w:r>
        <w:rPr>
          <w:rFonts w:eastAsia="Times New Roman" w:cs="Times New Roman" w:ascii="Times New Roman" w:hAnsi="Times New Roman"/>
          <w:sz w:val="28"/>
          <w:szCs w:val="28"/>
        </w:rPr>
        <w:t xml:space="preserve">що належать до комунальної власності міської територіальної громади </w:t>
      </w:r>
    </w:p>
    <w:p>
      <w:pPr>
        <w:pStyle w:val="Normal"/>
        <w:tabs>
          <w:tab w:val="clear" w:pos="708"/>
          <w:tab w:val="left" w:pos="9798" w:leader="none"/>
        </w:tabs>
        <w:spacing w:lineRule="auto" w:line="240" w:before="0" w:after="0"/>
        <w:ind w:firstLine="567"/>
        <w:jc w:val="center"/>
        <w:rPr>
          <w:rFonts w:ascii="Times New Roman" w:hAnsi="Times New Roman"/>
          <w:sz w:val="28"/>
          <w:szCs w:val="28"/>
        </w:rPr>
      </w:pPr>
      <w:r>
        <w:rPr>
          <w:rFonts w:eastAsia="Times New Roman" w:cs="Times New Roman" w:ascii="Times New Roman" w:hAnsi="Times New Roman"/>
          <w:sz w:val="28"/>
          <w:szCs w:val="28"/>
        </w:rPr>
        <w:t>за підсумками І півріччя 2023 року</w:t>
      </w:r>
    </w:p>
    <w:p>
      <w:pPr>
        <w:pStyle w:val="Normal"/>
        <w:tabs>
          <w:tab w:val="clear" w:pos="708"/>
          <w:tab w:val="left" w:pos="9798" w:leader="none"/>
        </w:tabs>
        <w:spacing w:lineRule="auto" w:line="240" w:before="0" w:after="0"/>
        <w:ind w:firstLine="567"/>
        <w:jc w:val="center"/>
        <w:rPr>
          <w:rFonts w:ascii="Times New Roman" w:hAnsi="Times New Roman"/>
          <w:sz w:val="28"/>
          <w:szCs w:val="28"/>
        </w:rPr>
      </w:pPr>
      <w:r>
        <w:rPr/>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 xml:space="preserve">Рішенням виконавчого комітету Луцької міської ради від 18.01.2023 № 19-1 «Про затвердження фінансових планів підприємств, що належать до комунальної власності міської територіальної громади, на 2023 рік» фінансові плани затверджено 19 комунальним підприємствам. </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За підсумками фінансово-господарської діяльності у І півріччі 2023 року  13 комунальних підприємств отримали прибутки, 6 – збитки.</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Середньоспискова чисельність працівників комунальних підприємств станом на кінець звітного періоду склала 2 478 чоловік, розмір середньомісячної заробітної плати – 14 602,2 гривень.</w:t>
      </w:r>
    </w:p>
    <w:p>
      <w:pPr>
        <w:pStyle w:val="NoSpacing"/>
        <w:ind w:firstLine="567"/>
        <w:jc w:val="both"/>
        <w:rPr>
          <w:rFonts w:ascii="Times New Roman" w:hAnsi="Times New Roman"/>
          <w:sz w:val="28"/>
          <w:szCs w:val="28"/>
          <w:lang w:val="uk-UA"/>
        </w:rPr>
      </w:pPr>
      <w:r>
        <w:rPr>
          <w:rFonts w:ascii="Times New Roman" w:hAnsi="Times New Roman"/>
          <w:sz w:val="28"/>
          <w:szCs w:val="28"/>
          <w:lang w:val="uk-UA"/>
        </w:rPr>
        <w:t>Відповідно до Закону України 2120-IX від 15.03.2022 «Про внесення змін до Податкового кодексу України та інших законодавчих актів України щодо дії норм на період дії воєнного стану» та інших нормативно-правових актів, що регулюють фінансово-господарську діяльність підприємств, установ, організацій у період дії воєнного стану, частина комунальних підприємств (</w:t>
      </w:r>
      <w:r>
        <w:rPr>
          <w:rFonts w:ascii="Times New Roman" w:hAnsi="Times New Roman"/>
          <w:sz w:val="28"/>
          <w:szCs w:val="28"/>
        </w:rPr>
        <w:t>ЛСКАП «Луцькспецкомунтранс»</w:t>
      </w:r>
      <w:r>
        <w:rPr>
          <w:rFonts w:ascii="Times New Roman" w:hAnsi="Times New Roman"/>
          <w:sz w:val="28"/>
          <w:szCs w:val="28"/>
          <w:lang w:val="uk-UA"/>
        </w:rPr>
        <w:t>,</w:t>
      </w:r>
      <w:r>
        <w:rPr>
          <w:rFonts w:ascii="Times New Roman" w:hAnsi="Times New Roman"/>
          <w:color w:val="FF0000"/>
          <w:sz w:val="28"/>
          <w:szCs w:val="28"/>
          <w:lang w:val="uk-UA"/>
        </w:rPr>
        <w:t xml:space="preserve"> </w:t>
      </w:r>
      <w:r>
        <w:rPr>
          <w:rFonts w:ascii="Times New Roman" w:hAnsi="Times New Roman"/>
          <w:sz w:val="28"/>
          <w:szCs w:val="28"/>
          <w:lang w:val="uk-UA"/>
        </w:rPr>
        <w:t xml:space="preserve"> </w:t>
      </w:r>
      <w:r>
        <w:rPr>
          <w:rFonts w:eastAsia="Times New Roman" w:ascii="Times New Roman" w:hAnsi="Times New Roman"/>
          <w:spacing w:val="1"/>
          <w:sz w:val="28"/>
          <w:szCs w:val="28"/>
        </w:rPr>
        <w:t>КП «Комбінат шкільного та студентського харчування»</w:t>
      </w:r>
      <w:r>
        <w:rPr>
          <w:rFonts w:eastAsia="Times New Roman" w:ascii="Times New Roman" w:hAnsi="Times New Roman"/>
          <w:spacing w:val="1"/>
          <w:sz w:val="28"/>
          <w:szCs w:val="28"/>
          <w:lang w:val="uk-UA"/>
        </w:rPr>
        <w:t xml:space="preserve">, </w:t>
      </w:r>
      <w:r>
        <w:rPr>
          <w:rFonts w:ascii="Times New Roman" w:hAnsi="Times New Roman"/>
          <w:sz w:val="28"/>
          <w:szCs w:val="28"/>
          <w:lang w:val="uk-UA"/>
        </w:rPr>
        <w:t>КП «АвтоПаркСервіс» та КП «Луцькреклама») протягом січня-червня працювали на спрощеній системі оподаткування (призупинили статус платників ПДВ).</w:t>
      </w:r>
      <w:r>
        <w:rPr>
          <w:rFonts w:ascii="Times New Roman" w:hAnsi="Times New Roman"/>
          <w:b/>
          <w:sz w:val="28"/>
          <w:szCs w:val="28"/>
        </w:rPr>
        <w:t xml:space="preserve"> </w:t>
      </w:r>
    </w:p>
    <w:p>
      <w:pPr>
        <w:pStyle w:val="Normal"/>
        <w:tabs>
          <w:tab w:val="clear" w:pos="708"/>
          <w:tab w:val="left" w:pos="9798" w:leader="none"/>
        </w:tabs>
        <w:spacing w:lineRule="auto" w:line="240" w:before="113" w:after="0"/>
        <w:ind w:firstLine="567"/>
        <w:jc w:val="both"/>
        <w:rPr>
          <w:rFonts w:ascii="Times New Roman" w:hAnsi="Times New Roman"/>
          <w:sz w:val="28"/>
          <w:szCs w:val="28"/>
        </w:rPr>
      </w:pPr>
      <w:r>
        <w:rPr>
          <w:rFonts w:eastAsia="Times New Roman" w:cs="Times New Roman" w:ascii="Times New Roman" w:hAnsi="Times New Roman"/>
          <w:b/>
          <w:spacing w:val="1"/>
          <w:sz w:val="28"/>
          <w:szCs w:val="28"/>
        </w:rPr>
        <w:t xml:space="preserve">Житлово-комунальним підприємством № 2 </w:t>
      </w:r>
      <w:r>
        <w:rPr>
          <w:rFonts w:eastAsia="Times New Roman" w:cs="Times New Roman" w:ascii="Times New Roman" w:hAnsi="Times New Roman"/>
          <w:spacing w:val="1"/>
          <w:sz w:val="28"/>
          <w:szCs w:val="28"/>
        </w:rPr>
        <w:t>у І півріччі 2023 року  отримано 7 766,1 тис. грн доходів (без ПДВ), що на 483,9 тис. грн менше, ніж було передбачено фінансовим планом.</w:t>
      </w:r>
      <w:r>
        <w:rPr>
          <w:rFonts w:eastAsia="Times New Roman" w:cs="Times New Roman" w:ascii="Times New Roman" w:hAnsi="Times New Roman"/>
          <w:color w:val="FF0000"/>
          <w:spacing w:val="1"/>
          <w:sz w:val="28"/>
          <w:szCs w:val="28"/>
        </w:rPr>
        <w:t xml:space="preserve"> </w:t>
      </w:r>
      <w:r>
        <w:rPr>
          <w:rFonts w:eastAsia="Times New Roman" w:cs="Times New Roman" w:ascii="Times New Roman" w:hAnsi="Times New Roman"/>
          <w:spacing w:val="1"/>
          <w:sz w:val="28"/>
          <w:szCs w:val="28"/>
        </w:rPr>
        <w:t>Основний вплив на недоотримання планової суми доходу – відсутність запланованого фінансування робіт із бюджету (1 390,5 тис. грн).</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Витрати господарської діяльності ЖКП № 2 у звітному були меншими, ніж заплановані на 199,1 тис. грн, в основному за рахунок скорочення витрат на оплату праці працівників. Всього, загальні витрати житлово-комунального підприємства № 2 склали 8 047,9 тис. грн.</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За підсумками господарювання у звітному періоді ЖКП № 2 фактично отримано 281,8 тис. грн збитків. Проте, фінансовий результат підприємства за підсумками І півріччя було скориговано на суму авансового платежу із  податку на прибуток за підсумками 2022 року, в результаті чого отримано 160,4 тис. грн збитків.</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Дебіторська заборгованість за надані послуги із управління багатоквартирними будинками на балансі підприємства з початку року скоротилась лише на 13,0 тис. грн та на кінець звітного періоду склала 4 008,0 тис. грн. Кредиторська заборгованість ЖКП № 2 за товари, роботи та послуги на кінець звітного періоду складала 310,0 тис. грн, що на 687,0 тис. грн менше, ніж на початок року.</w:t>
      </w:r>
    </w:p>
    <w:p>
      <w:pPr>
        <w:pStyle w:val="Normal"/>
        <w:tabs>
          <w:tab w:val="clear" w:pos="708"/>
          <w:tab w:val="left" w:pos="9798" w:leader="none"/>
        </w:tabs>
        <w:spacing w:lineRule="auto" w:line="240" w:before="113"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 xml:space="preserve">Доходи </w:t>
      </w:r>
      <w:r>
        <w:rPr>
          <w:rFonts w:eastAsia="Times New Roman" w:cs="Times New Roman" w:ascii="Times New Roman" w:hAnsi="Times New Roman"/>
          <w:b/>
          <w:spacing w:val="1"/>
          <w:sz w:val="28"/>
          <w:szCs w:val="28"/>
        </w:rPr>
        <w:t>Житлово-комунального підприємства № 3</w:t>
      </w:r>
      <w:r>
        <w:rPr>
          <w:rFonts w:eastAsia="Times New Roman" w:cs="Times New Roman" w:ascii="Times New Roman" w:hAnsi="Times New Roman"/>
          <w:spacing w:val="1"/>
          <w:sz w:val="28"/>
          <w:szCs w:val="28"/>
        </w:rPr>
        <w:t xml:space="preserve"> за підсумками звітного періоду склали 7 280,0 тис. грн (без ПДВ), що на 196,0 тис. грн менше запланованих (за рахунок створення ОСББ у 4 будинках загальною площею </w:t>
      </w:r>
      <w:r>
        <w:rPr>
          <w:rFonts w:cs="Times New Roman" w:ascii="Times New Roman" w:hAnsi="Times New Roman"/>
          <w:sz w:val="28"/>
          <w:szCs w:val="28"/>
        </w:rPr>
        <w:t>3,9 тис. м</w:t>
      </w:r>
      <w:r>
        <w:rPr>
          <w:rFonts w:cs="Times New Roman" w:ascii="Times New Roman" w:hAnsi="Times New Roman"/>
          <w:sz w:val="28"/>
          <w:szCs w:val="28"/>
          <w:vertAlign w:val="superscript"/>
        </w:rPr>
        <w:t>2</w:t>
      </w:r>
      <w:r>
        <w:rPr>
          <w:rFonts w:cs="Times New Roman" w:ascii="Times New Roman" w:hAnsi="Times New Roman"/>
          <w:sz w:val="28"/>
          <w:szCs w:val="28"/>
        </w:rPr>
        <w:t xml:space="preserve"> та зменшенням суми доходів від здачі майна в оренду).</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Загальні витрати господарської діяльності ЖКП № 3 становили 7 326,0 тис. грн, що на 25,0 тис. грн більше, ніж було передбачено фінансовим планом підприємства.</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Результатом господарювання ЖКП № 3 у І півріччі 2023 року стали збитки у розмірі 46,0 тис. грн, при запланованих 175,0 тис. грн прибутків.</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Дебіторська заборгованість населення за послуги із управління багатоквартирними будинками станом на 30.06.2022 склала 6 018,0 тис. грн (зменшення із початку року на 35,0 тис. грн), розмір власних фінансових зобов’язань за товари, роботи та послуги зменшився із початку року на 9,0 тис. грн та на кінець звітного періоду становив 300,0 тис. грн.</w:t>
      </w:r>
    </w:p>
    <w:p>
      <w:pPr>
        <w:pStyle w:val="Normal"/>
        <w:tabs>
          <w:tab w:val="clear" w:pos="708"/>
          <w:tab w:val="left" w:pos="9798" w:leader="none"/>
        </w:tabs>
        <w:spacing w:lineRule="auto" w:line="240" w:before="113"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 xml:space="preserve">За результатами господарської діяльності протягом І півріччя 2023 року </w:t>
      </w:r>
      <w:r>
        <w:rPr>
          <w:rFonts w:eastAsia="Times New Roman" w:cs="Times New Roman" w:ascii="Times New Roman" w:hAnsi="Times New Roman"/>
          <w:b/>
          <w:spacing w:val="1"/>
          <w:sz w:val="28"/>
          <w:szCs w:val="28"/>
        </w:rPr>
        <w:t xml:space="preserve">Житлово-комунальним підприємством № 7 </w:t>
      </w:r>
      <w:r>
        <w:rPr>
          <w:rFonts w:eastAsia="Times New Roman" w:cs="Times New Roman" w:ascii="Times New Roman" w:hAnsi="Times New Roman"/>
          <w:spacing w:val="1"/>
          <w:sz w:val="28"/>
          <w:szCs w:val="28"/>
        </w:rPr>
        <w:t xml:space="preserve">отримано 6 213,0 тис. грн доходів (без ПДВ), що на 21,0 тис. грн більше, ніж було заплановано. </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Загальні витрати підприємства склали 6 145,0 тис. грн, що на 42,0 тис. грн менше запланованих, за рахунок незначного скорочення витрат на оплату праці у зв’язку із економією фонду оплати праці.</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Фінансовий результат господарювання ЖКП № 7 за підсумками звітного періоду склав 68,0 тис. грн прибутку, що на 63,0 тис. грн більше, ніж запланований.</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 xml:space="preserve">На балансі ЖКП № 7 станом на 30.06.2023 обліковується 78,0 тис. грн кредиторської заборгованості за товари роботи та послуги, дебіторська заборгованість за надані послуги із утримання багатоквартирних будинків на кінець звітного періоду становила 3 231,0 тис. грн (на 01.01.2023 – 3 275,0 тис. грн). </w:t>
      </w:r>
    </w:p>
    <w:p>
      <w:pPr>
        <w:pStyle w:val="Normal"/>
        <w:tabs>
          <w:tab w:val="clear" w:pos="708"/>
          <w:tab w:val="left" w:pos="9798" w:leader="none"/>
        </w:tabs>
        <w:spacing w:lineRule="auto" w:line="240" w:before="113" w:after="0"/>
        <w:ind w:firstLine="567"/>
        <w:jc w:val="both"/>
        <w:rPr>
          <w:rFonts w:ascii="Times New Roman" w:hAnsi="Times New Roman" w:cs="Times New Roman"/>
          <w:sz w:val="28"/>
          <w:szCs w:val="28"/>
        </w:rPr>
      </w:pPr>
      <w:r>
        <w:rPr>
          <w:rFonts w:eastAsia="Times New Roman" w:cs="Times New Roman" w:ascii="Times New Roman" w:hAnsi="Times New Roman"/>
          <w:sz w:val="28"/>
          <w:szCs w:val="28"/>
        </w:rPr>
        <w:t xml:space="preserve">У звітному періоді, від усіх видів діяльності, </w:t>
      </w:r>
      <w:r>
        <w:rPr>
          <w:rFonts w:eastAsia="Times New Roman" w:cs="Times New Roman" w:ascii="Times New Roman" w:hAnsi="Times New Roman"/>
          <w:b/>
          <w:spacing w:val="1"/>
          <w:sz w:val="28"/>
          <w:szCs w:val="28"/>
        </w:rPr>
        <w:t>ДКП «Луцьктепло»</w:t>
      </w:r>
      <w:r>
        <w:rPr>
          <w:rFonts w:eastAsia="Times New Roman" w:cs="Times New Roman" w:ascii="Times New Roman" w:hAnsi="Times New Roman"/>
          <w:spacing w:val="1"/>
          <w:sz w:val="28"/>
          <w:szCs w:val="28"/>
        </w:rPr>
        <w:t xml:space="preserve"> одержано</w:t>
      </w:r>
      <w:r>
        <w:rPr>
          <w:rFonts w:cs="Times New Roman" w:ascii="Times New Roman" w:hAnsi="Times New Roman"/>
          <w:sz w:val="28"/>
          <w:szCs w:val="28"/>
        </w:rPr>
        <w:t xml:space="preserve"> 466 664,6 тис. грн доходів (без ПДВ), що на 199 701,2 тис. грн менше у порівнянні з плановим показником, через скорочення обсягів реалізованої теплової енергії споживачам. При цьому слід зазначити, що протягом січня-червня 2023 року для категорії споживачів «населення» та «інші споживачі» діяли тарифи, які були станом на 24.02.2022, затверджені рішеннями виконавчого комітету Луцької міської ради від 30.09.2021 № 775-1 та від 29.10.2021 № 879-1 і продовжені на опалювальний період 2022-</w:t>
      </w:r>
      <w:bookmarkStart w:id="0" w:name="_GoBack"/>
      <w:bookmarkEnd w:id="0"/>
      <w:r>
        <w:rPr>
          <w:rFonts w:cs="Times New Roman" w:ascii="Times New Roman" w:hAnsi="Times New Roman"/>
          <w:sz w:val="28"/>
          <w:szCs w:val="28"/>
        </w:rPr>
        <w:t>2023. Це пов’язано із дією Закону України «Про особливості регулювання відносин на ринку природного газу та у сфері теплопостачання під час дії воєнного стану та подальшого відновлення їх функціонування» яким запроваджено мораторій на підняття тарифів.</w:t>
      </w:r>
    </w:p>
    <w:p>
      <w:pPr>
        <w:pStyle w:val="Normal"/>
        <w:tabs>
          <w:tab w:val="clear" w:pos="708"/>
          <w:tab w:val="left" w:pos="9798"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Сума доходів від реалізації теплової енергії та надання послуг із постачання гарячої води становила 453 123,9 тис. грн.</w:t>
      </w:r>
    </w:p>
    <w:p>
      <w:pPr>
        <w:pStyle w:val="Normal"/>
        <w:tabs>
          <w:tab w:val="clear" w:pos="708"/>
          <w:tab w:val="left" w:pos="9798" w:leader="none"/>
        </w:tabs>
        <w:spacing w:lineRule="auto" w:line="240" w:before="0" w:after="0"/>
        <w:ind w:firstLine="567"/>
        <w:jc w:val="both"/>
        <w:rPr/>
      </w:pPr>
      <w:r>
        <w:rPr>
          <w:rFonts w:cs="Times New Roman" w:ascii="Times New Roman" w:hAnsi="Times New Roman"/>
          <w:sz w:val="28"/>
          <w:szCs w:val="28"/>
        </w:rPr>
        <w:t>Інші доходи, при плані 83 224,9 тис. грн, фактично склали 57 084,0 тис. грн, що на 26 140,9 тис. грн менше від планового показника (доходи від безоплатно одержаних активів –5 709,5 тис. грн, від розміщення телекомунікаційного обладнання –2 998,7 тис. грн, плата за абонентське обслуговування – 8 493,0 тис. грн, дотація на відшкодування різниці у тарифах із державного бюджету – 35 719,0 тис. грн та інші). Фінансова підтримка із бюджету громади у звітному періоді склала 34 001,1 тис. грн.</w:t>
      </w:r>
      <w:r>
        <w:rPr>
          <w:rFonts w:cs="Times New Roman" w:ascii="Times New Roman" w:hAnsi="Times New Roman"/>
          <w:vanish/>
          <w:sz w:val="28"/>
          <w:szCs w:val="28"/>
          <w:u w:val="single"/>
        </w:rPr>
        <w:t xml:space="preserve"> грн</w:t>
      </w:r>
    </w:p>
    <w:p>
      <w:pPr>
        <w:pStyle w:val="Normal"/>
        <w:tabs>
          <w:tab w:val="clear" w:pos="708"/>
          <w:tab w:val="left" w:pos="9798" w:leader="none"/>
        </w:tabs>
        <w:spacing w:lineRule="auto" w:line="240" w:before="0" w:after="0"/>
        <w:ind w:firstLine="567"/>
        <w:jc w:val="both"/>
        <w:rPr/>
      </w:pPr>
      <w:r>
        <w:rPr>
          <w:rFonts w:cs="Times New Roman" w:ascii="Times New Roman" w:hAnsi="Times New Roman"/>
          <w:sz w:val="28"/>
          <w:szCs w:val="28"/>
        </w:rPr>
        <w:t xml:space="preserve">Фактичні витрати </w:t>
      </w:r>
      <w:r>
        <w:rPr>
          <w:rFonts w:eastAsia="Times New Roman" w:cs="Times New Roman" w:ascii="Times New Roman" w:hAnsi="Times New Roman"/>
          <w:spacing w:val="1"/>
          <w:sz w:val="28"/>
          <w:szCs w:val="28"/>
        </w:rPr>
        <w:t xml:space="preserve">ДКП «Луцьктепло» </w:t>
      </w:r>
      <w:r>
        <w:rPr>
          <w:rFonts w:cs="Times New Roman" w:ascii="Times New Roman" w:hAnsi="Times New Roman"/>
          <w:sz w:val="28"/>
          <w:szCs w:val="28"/>
        </w:rPr>
        <w:t xml:space="preserve">за І півріччя 2023 року склали 503 964,6 тис. грн, що на 137 610,9 тис. грн менше, ніж передбачено фінансовим планом. Всього відпущено споживачам теплової енергії в обсязі 174 846,12 Гкал, при прогнозі – 286 388,9 Гкал. Зменшення обсягів виробництва теплової енергії відбулося за рахунок вищої фактичної температури зовнішнього повітря, а також кількості днів тривалості опалювального сезону, яка при плані 90 днів фактично склала 86 днів. Як наслідок відбулось зменшення витрат на паливо та енергію, при передбачених 498 876,6 тис. грн, фактичні склали 332 058,6 тис. грн. Витрати на оплату праці за звітний період становили 63 028,4 тис. грн проти запланованих 70 361,4 тис. грн, що на 7 333,0 тис. грн менше (у зв’язку із наявністю вакантних одиниць, відпусток без збереження заробітної плати, зменшення кількості святкових днів). </w:t>
      </w:r>
    </w:p>
    <w:p>
      <w:pPr>
        <w:pStyle w:val="Normal"/>
        <w:tabs>
          <w:tab w:val="clear" w:pos="708"/>
          <w:tab w:val="left" w:pos="9798" w:leader="none"/>
        </w:tabs>
        <w:spacing w:lineRule="auto" w:line="240" w:before="0" w:after="0"/>
        <w:ind w:firstLine="567"/>
        <w:jc w:val="both"/>
        <w:rPr/>
      </w:pPr>
      <w:r>
        <w:rPr>
          <w:rFonts w:cs="Times New Roman" w:ascii="Times New Roman" w:hAnsi="Times New Roman"/>
          <w:sz w:val="28"/>
          <w:szCs w:val="28"/>
        </w:rPr>
        <w:t>Амортизаційні відрахування склали 27 752,9 тис. грн проти прогнозованих 15 764,2 тис. грн, за рахунок збільшення вартості активів після проведення капітальних ремонтів обладнання котелень, придбання обладнання, інвентаря та проведення незалежної оцінки для визначення справедливої вартості основних засобів з метою відображення у фінансовій звітності згідно з МСФЗ.</w:t>
      </w:r>
      <w:r>
        <w:rPr>
          <w:rFonts w:ascii="Times New Roman" w:hAnsi="Times New Roman"/>
          <w:sz w:val="28"/>
          <w:szCs w:val="28"/>
        </w:rPr>
        <w:t xml:space="preserve"> </w:t>
      </w:r>
      <w:r>
        <w:rPr>
          <w:rFonts w:cs="Times New Roman" w:ascii="Times New Roman" w:hAnsi="Times New Roman"/>
          <w:sz w:val="28"/>
          <w:szCs w:val="28"/>
        </w:rPr>
        <w:t>Витрати з неопераційної курсової різниці склали 5 127,2 тис. грн, фінансові витрати –16 058,1 тис. грн.</w:t>
      </w:r>
    </w:p>
    <w:p>
      <w:pPr>
        <w:pStyle w:val="Normal"/>
        <w:tabs>
          <w:tab w:val="clear" w:pos="708"/>
          <w:tab w:val="left" w:pos="9798" w:leader="none"/>
        </w:tabs>
        <w:spacing w:lineRule="auto" w:line="240" w:before="0" w:after="0"/>
        <w:ind w:firstLine="567"/>
        <w:jc w:val="both"/>
        <w:rPr/>
      </w:pPr>
      <w:r>
        <w:rPr>
          <w:rFonts w:cs="Times New Roman" w:ascii="Times New Roman" w:hAnsi="Times New Roman"/>
          <w:sz w:val="28"/>
          <w:szCs w:val="28"/>
        </w:rPr>
        <w:t xml:space="preserve">Також у звітному періоді було сформовано резерв сумнівних боргів за надані послуги з теплопостачання в обсязі 9 254,7 тис. грн. </w:t>
      </w:r>
    </w:p>
    <w:p>
      <w:pPr>
        <w:pStyle w:val="Normal"/>
        <w:tabs>
          <w:tab w:val="clear" w:pos="708"/>
          <w:tab w:val="left" w:pos="9798" w:leader="none"/>
        </w:tabs>
        <w:spacing w:lineRule="auto" w:line="240" w:before="0" w:after="0"/>
        <w:ind w:firstLine="567"/>
        <w:jc w:val="both"/>
        <w:rPr/>
      </w:pPr>
      <w:r>
        <w:rPr>
          <w:rFonts w:cs="Times New Roman" w:ascii="Times New Roman" w:hAnsi="Times New Roman"/>
          <w:sz w:val="28"/>
          <w:szCs w:val="28"/>
        </w:rPr>
        <w:t xml:space="preserve">Фінансовим результатом господарювання </w:t>
      </w:r>
      <w:r>
        <w:rPr>
          <w:rFonts w:eastAsia="Times New Roman" w:cs="Times New Roman" w:ascii="Times New Roman" w:hAnsi="Times New Roman"/>
          <w:spacing w:val="1"/>
          <w:sz w:val="28"/>
          <w:szCs w:val="28"/>
        </w:rPr>
        <w:t>ДКП «Луцьктепло» за підсумками І півріччя стали збитки у розмірі 37 300,0 тис. грн, при запланованих 27 790,3 тис. грн прибутків.</w:t>
      </w:r>
    </w:p>
    <w:p>
      <w:pPr>
        <w:pStyle w:val="Normal"/>
        <w:tabs>
          <w:tab w:val="clear" w:pos="708"/>
          <w:tab w:val="left" w:pos="9798" w:leader="none"/>
        </w:tabs>
        <w:spacing w:lineRule="auto" w:line="240" w:before="0" w:after="0"/>
        <w:ind w:firstLine="567"/>
        <w:jc w:val="both"/>
        <w:rPr/>
      </w:pPr>
      <w:r>
        <w:rPr>
          <w:rFonts w:cs="Times New Roman" w:ascii="Times New Roman" w:hAnsi="Times New Roman"/>
          <w:sz w:val="28"/>
          <w:szCs w:val="28"/>
        </w:rPr>
        <w:t>Дебіторська заборгованість за теплову енергію та надані послуги з постачання теплової енергії та постачання гарячої води на балансі підприємства склала 224 992,6 тис. грн, в тому числі: безпосередньо населення заборгувало – 206 510,4 тис. грн; установи та організації, що фінансуються з державного та місцевих бюджетів боргують відповідно 1 471,6 тис. грн та 2 402,2 тис. грн; борг інших споживачів становить 14 608,4 тис. грн.</w:t>
      </w:r>
    </w:p>
    <w:p>
      <w:pPr>
        <w:pStyle w:val="Normal"/>
        <w:tabs>
          <w:tab w:val="clear" w:pos="708"/>
          <w:tab w:val="left" w:pos="9798" w:leader="none"/>
        </w:tabs>
        <w:spacing w:lineRule="auto" w:line="240" w:before="0" w:after="0"/>
        <w:ind w:firstLine="567"/>
        <w:jc w:val="both"/>
        <w:rPr/>
      </w:pPr>
      <w:r>
        <w:rPr>
          <w:rFonts w:cs="Times New Roman" w:ascii="Times New Roman" w:hAnsi="Times New Roman"/>
          <w:sz w:val="28"/>
          <w:szCs w:val="28"/>
        </w:rPr>
        <w:t>Розмір кредиторської заборгованості за товари, роботи, послуги – 367 758,3 тис. грн, з неї: за електроенергію – 6 116,2 тис. грн, за газ природний – 351 133,2 тис. грн. Крім того, в ДКП «Луцьктепло» обліковується довгострокове зобов’язання за кредитним договором ЄБРР у розмірі 170 469,9 тис. грн.</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color w:val="FF0000"/>
          <w:sz w:val="28"/>
          <w:szCs w:val="28"/>
        </w:rPr>
        <w:t xml:space="preserve"> </w:t>
      </w:r>
      <w:r>
        <w:rPr>
          <w:rFonts w:eastAsia="Times New Roman" w:cs="Times New Roman" w:ascii="Times New Roman" w:hAnsi="Times New Roman"/>
          <w:sz w:val="28"/>
          <w:szCs w:val="28"/>
        </w:rPr>
        <w:t>На оновлення та модернізацію основних засобів ДКП «Луцьктепло» витрачено</w:t>
      </w:r>
      <w:r>
        <w:rPr>
          <w:rFonts w:eastAsia="Times New Roman" w:cs="Times New Roman" w:ascii="Times New Roman" w:hAnsi="Times New Roman"/>
          <w:color w:val="FF0000"/>
          <w:sz w:val="28"/>
          <w:szCs w:val="28"/>
        </w:rPr>
        <w:t xml:space="preserve"> </w:t>
      </w:r>
      <w:r>
        <w:rPr>
          <w:rFonts w:cs="Times New Roman" w:ascii="Times New Roman" w:hAnsi="Times New Roman"/>
          <w:sz w:val="28"/>
          <w:szCs w:val="28"/>
        </w:rPr>
        <w:t>35 670,7 тис. грн (проведено капітальні ремонти, модернізацію основних засобів за рахунок власних коштів на загальну суму – 1 904,6 тис. грн; проведено капітальний ремонт котелень (встановлення насосного обладнання) за рахунок кредитних коштів ЄБРР на суму – 26 505,4 тис. грн та грошових коштів Фонду Східноєвропейського партнерства з енергоефективності та довкілля на суму 2 499,0 тис. грн; придбано та освоєно малоцінних необоротних матеріальних активів за рахунок власних коштів на суму 575,9 тис. грн тощо).</w:t>
      </w:r>
    </w:p>
    <w:p>
      <w:pPr>
        <w:pStyle w:val="Normal"/>
        <w:tabs>
          <w:tab w:val="clear" w:pos="708"/>
          <w:tab w:val="left" w:pos="9798" w:leader="none"/>
        </w:tabs>
        <w:spacing w:lineRule="auto" w:line="240" w:before="113" w:after="0"/>
        <w:ind w:firstLine="567"/>
        <w:jc w:val="both"/>
        <w:rPr>
          <w:rFonts w:ascii="Times New Roman" w:hAnsi="Times New Roman"/>
          <w:sz w:val="28"/>
          <w:szCs w:val="28"/>
        </w:rPr>
      </w:pPr>
      <w:r>
        <w:rPr>
          <w:rFonts w:eastAsia="Times New Roman" w:cs="Times New Roman" w:ascii="Times New Roman" w:hAnsi="Times New Roman"/>
          <w:b/>
          <w:spacing w:val="1"/>
          <w:sz w:val="28"/>
          <w:szCs w:val="28"/>
        </w:rPr>
        <w:t xml:space="preserve">КП «Луцькводоканал» </w:t>
      </w:r>
      <w:r>
        <w:rPr>
          <w:rFonts w:eastAsia="Times New Roman" w:cs="Times New Roman" w:ascii="Times New Roman" w:hAnsi="Times New Roman"/>
          <w:spacing w:val="1"/>
          <w:sz w:val="28"/>
          <w:szCs w:val="28"/>
        </w:rPr>
        <w:t xml:space="preserve">протягом </w:t>
      </w:r>
      <w:r>
        <w:rPr>
          <w:rFonts w:eastAsia="Times New Roman" w:cs="Times New Roman" w:ascii="Times New Roman" w:hAnsi="Times New Roman"/>
          <w:sz w:val="28"/>
          <w:szCs w:val="28"/>
        </w:rPr>
        <w:t>I півріччя 2023 року отримано 155 944,0 тис. грн доходів (без ПДВ), що на 3 387,6 тис. грн, менше, ніж було заплановано. Від основного виду діяльності (надання послуг із водопостачання та водовідведення фізичним та юридичним особам) доходи склали 138 715,2 тис. грн (з ПДВ).</w:t>
      </w:r>
      <w:r>
        <w:rPr>
          <w:rFonts w:eastAsia="Times New Roman" w:cs="Times New Roman" w:ascii="Times New Roman" w:hAnsi="Times New Roman"/>
          <w:color w:val="FF0000"/>
          <w:sz w:val="28"/>
          <w:szCs w:val="28"/>
        </w:rPr>
        <w:t xml:space="preserve"> </w:t>
      </w:r>
      <w:r>
        <w:rPr>
          <w:rFonts w:cs="Times New Roman" w:ascii="Times New Roman" w:hAnsi="Times New Roman"/>
          <w:sz w:val="28"/>
          <w:szCs w:val="28"/>
        </w:rPr>
        <w:t>Дотація із бюджету на фінансування заходів Програми підтримки КП «Луцькводоканал» у звітному періоді склала 12 895,7 тис. грн.</w:t>
      </w:r>
      <w:r>
        <w:rPr>
          <w:rFonts w:cs="Times New Roman" w:ascii="Times New Roman" w:hAnsi="Times New Roman"/>
          <w:color w:val="FF0000"/>
          <w:sz w:val="28"/>
          <w:szCs w:val="28"/>
        </w:rPr>
        <w:t xml:space="preserve"> </w:t>
      </w:r>
      <w:r>
        <w:rPr>
          <w:rFonts w:cs="Times New Roman" w:ascii="Times New Roman" w:hAnsi="Times New Roman"/>
          <w:sz w:val="28"/>
          <w:szCs w:val="28"/>
        </w:rPr>
        <w:t>Серед інших доходів комунального підприємства: плата за абонентське обслуговування (15 934,0 тис. грн), дохід від об’єму скинутих стічних вод (8 524,7 тис. грн), дохід від надання послуг із ремонту та технічного обслуговування електронного та оптичного устаткування (1 376,4 тис. грн) тощо.</w:t>
      </w:r>
    </w:p>
    <w:p>
      <w:pPr>
        <w:pStyle w:val="NoSpacing"/>
        <w:ind w:firstLine="567"/>
        <w:jc w:val="both"/>
        <w:rPr>
          <w:rFonts w:ascii="Times New Roman" w:hAnsi="Times New Roman"/>
          <w:sz w:val="28"/>
          <w:szCs w:val="28"/>
        </w:rPr>
      </w:pPr>
      <w:r>
        <w:rPr>
          <w:rFonts w:ascii="Times New Roman" w:hAnsi="Times New Roman"/>
          <w:sz w:val="28"/>
          <w:szCs w:val="28"/>
          <w:lang w:val="uk-UA"/>
        </w:rPr>
        <w:t xml:space="preserve">Загальні витрати </w:t>
      </w:r>
      <w:r>
        <w:rPr>
          <w:rFonts w:eastAsia="Times New Roman" w:ascii="Times New Roman" w:hAnsi="Times New Roman"/>
          <w:spacing w:val="1"/>
          <w:sz w:val="28"/>
          <w:szCs w:val="28"/>
          <w:lang w:val="uk-UA"/>
        </w:rPr>
        <w:t>КП «Луцькводоканал»</w:t>
      </w:r>
      <w:r>
        <w:rPr>
          <w:rFonts w:ascii="Times New Roman" w:hAnsi="Times New Roman"/>
          <w:sz w:val="28"/>
          <w:szCs w:val="28"/>
          <w:lang w:val="uk-UA"/>
        </w:rPr>
        <w:t xml:space="preserve"> склали 168 098,5 тис. грн, що на 15 753,1 тис. грн, менше у порівнянні з фінансовим планом. Найбільше скорочення витрат відбулося за статтями «матеріальні витрати» та «витрати на оплату праці»  </w:t>
      </w:r>
      <w:r>
        <w:rPr>
          <w:rFonts w:eastAsia="Times New Roman" w:ascii="Times New Roman" w:hAnsi="Times New Roman"/>
          <w:spacing w:val="1"/>
          <w:sz w:val="28"/>
          <w:szCs w:val="28"/>
          <w:lang w:val="uk-UA"/>
        </w:rPr>
        <w:t>‒ </w:t>
      </w:r>
      <w:r>
        <w:rPr>
          <w:rFonts w:ascii="Times New Roman" w:hAnsi="Times New Roman"/>
          <w:sz w:val="28"/>
          <w:szCs w:val="28"/>
          <w:lang w:val="uk-UA"/>
        </w:rPr>
        <w:t>15 416,8 тис. грн та </w:t>
      </w:r>
      <w:r>
        <w:rPr>
          <w:rFonts w:eastAsia="Times New Roman" w:ascii="Times New Roman" w:hAnsi="Times New Roman"/>
          <w:spacing w:val="1"/>
          <w:sz w:val="28"/>
          <w:szCs w:val="28"/>
          <w:lang w:val="uk-UA"/>
        </w:rPr>
        <w:t>‒ 10</w:t>
      </w:r>
      <w:r>
        <w:rPr>
          <w:rFonts w:ascii="Times New Roman" w:hAnsi="Times New Roman"/>
          <w:sz w:val="28"/>
          <w:szCs w:val="28"/>
          <w:lang w:val="uk-UA"/>
        </w:rPr>
        <w:t> 287,8 тис. грн відповідно. Сума витрат за статтею «амортизація» була більшою за планову на 9 562,3 тис. грн у зв’язку із реалізацією заходів інвестиційної програми у 2022 році.</w:t>
      </w:r>
    </w:p>
    <w:p>
      <w:pPr>
        <w:pStyle w:val="NoSpacing"/>
        <w:ind w:firstLine="567"/>
        <w:jc w:val="both"/>
        <w:rPr>
          <w:rFonts w:ascii="Times New Roman" w:hAnsi="Times New Roman"/>
          <w:sz w:val="28"/>
          <w:szCs w:val="28"/>
        </w:rPr>
      </w:pPr>
      <w:r>
        <w:rPr>
          <w:rFonts w:ascii="Times New Roman" w:hAnsi="Times New Roman"/>
          <w:sz w:val="28"/>
          <w:szCs w:val="28"/>
          <w:lang w:val="uk-UA"/>
        </w:rPr>
        <w:t>Фінансові витрати склали 1 327,0 тис. грн (сплата відсотків за обслуговування овердрафту).</w:t>
      </w:r>
    </w:p>
    <w:p>
      <w:pPr>
        <w:pStyle w:val="NoSpacing"/>
        <w:ind w:firstLine="567"/>
        <w:jc w:val="both"/>
        <w:rPr>
          <w:rFonts w:ascii="Times New Roman" w:hAnsi="Times New Roman"/>
          <w:sz w:val="28"/>
          <w:szCs w:val="28"/>
        </w:rPr>
      </w:pPr>
      <w:r>
        <w:rPr>
          <w:rFonts w:ascii="Times New Roman" w:hAnsi="Times New Roman"/>
          <w:sz w:val="28"/>
          <w:szCs w:val="28"/>
          <w:lang w:val="uk-UA"/>
        </w:rPr>
        <w:t xml:space="preserve">За підсумками фінансово-господарської діяльності у </w:t>
      </w:r>
      <w:r>
        <w:rPr>
          <w:rFonts w:eastAsia="Times New Roman" w:ascii="Times New Roman" w:hAnsi="Times New Roman"/>
          <w:sz w:val="28"/>
          <w:szCs w:val="28"/>
          <w:lang w:val="uk-UA"/>
        </w:rPr>
        <w:t xml:space="preserve">I півріччі 2023 року    </w:t>
      </w:r>
      <w:r>
        <w:rPr>
          <w:rFonts w:eastAsia="Times New Roman" w:ascii="Times New Roman" w:hAnsi="Times New Roman"/>
          <w:spacing w:val="1"/>
          <w:sz w:val="28"/>
          <w:szCs w:val="28"/>
          <w:lang w:val="uk-UA"/>
        </w:rPr>
        <w:t>КП «Луцькводоканал»</w:t>
      </w:r>
      <w:r>
        <w:rPr>
          <w:rFonts w:ascii="Times New Roman" w:hAnsi="Times New Roman"/>
          <w:sz w:val="28"/>
          <w:szCs w:val="28"/>
          <w:lang w:val="uk-UA"/>
        </w:rPr>
        <w:t xml:space="preserve"> отримано збитковий фінансовий результат у розмірі 13 121,5 тис. грн, в тому числі втрати від участі в капіталі 967,0 тис. грн. (план –24 320,6 тис. грн збитків).</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 xml:space="preserve">Станом на 30.06.2023 року розмір дебіторської заборгованості за надані послуги із водопостачання та водовідведення на балансі </w:t>
      </w:r>
      <w:r>
        <w:rPr>
          <w:rFonts w:eastAsia="Times New Roman" w:cs="Times New Roman" w:ascii="Times New Roman" w:hAnsi="Times New Roman"/>
          <w:spacing w:val="1"/>
          <w:sz w:val="28"/>
          <w:szCs w:val="28"/>
        </w:rPr>
        <w:t>підприємства складав 62 101,2 тис. грн, що на 5 007,3 тис. грн більше, ніж на початок року.</w:t>
      </w:r>
      <w:r>
        <w:rPr>
          <w:rFonts w:cs="Times New Roman" w:ascii="Times New Roman" w:hAnsi="Times New Roman"/>
          <w:color w:val="FF0000"/>
          <w:sz w:val="28"/>
          <w:szCs w:val="28"/>
        </w:rPr>
        <w:t xml:space="preserve"> </w:t>
      </w:r>
      <w:r>
        <w:rPr>
          <w:rFonts w:cs="Times New Roman" w:ascii="Times New Roman" w:hAnsi="Times New Roman"/>
          <w:sz w:val="28"/>
          <w:szCs w:val="28"/>
        </w:rPr>
        <w:t>Власні поточні фінансові зобов’язання за товари роботи послуги – 16 226,2 тис. грн.</w:t>
      </w:r>
      <w:r>
        <w:rPr>
          <w:rFonts w:cs="Times New Roman" w:ascii="Times New Roman" w:hAnsi="Times New Roman"/>
          <w:color w:val="FF0000"/>
          <w:sz w:val="28"/>
          <w:szCs w:val="28"/>
        </w:rPr>
        <w:t xml:space="preserve"> </w:t>
      </w:r>
      <w:r>
        <w:rPr>
          <w:rFonts w:cs="Times New Roman" w:ascii="Times New Roman" w:hAnsi="Times New Roman"/>
          <w:sz w:val="28"/>
          <w:szCs w:val="28"/>
        </w:rPr>
        <w:t>Також на балансі підприємств обліковуються довгострокові фінансові зобов’язання розмірі 17 309,0 тис. грн.</w:t>
      </w:r>
      <w:r>
        <w:rPr>
          <w:rFonts w:cs="Times New Roman" w:ascii="Times New Roman" w:hAnsi="Times New Roman"/>
          <w:color w:val="FF0000"/>
          <w:sz w:val="28"/>
          <w:szCs w:val="28"/>
        </w:rPr>
        <w:t xml:space="preserve"> </w:t>
      </w:r>
    </w:p>
    <w:p>
      <w:pPr>
        <w:pStyle w:val="NoSpacing"/>
        <w:ind w:firstLine="567"/>
        <w:jc w:val="both"/>
        <w:rPr>
          <w:rFonts w:ascii="Times New Roman" w:hAnsi="Times New Roman"/>
          <w:sz w:val="28"/>
          <w:szCs w:val="28"/>
        </w:rPr>
      </w:pPr>
      <w:r>
        <w:rPr>
          <w:rFonts w:ascii="Times New Roman" w:hAnsi="Times New Roman"/>
          <w:sz w:val="28"/>
          <w:szCs w:val="28"/>
          <w:lang w:val="uk-UA"/>
        </w:rPr>
        <w:t xml:space="preserve">За </w:t>
      </w:r>
      <w:bookmarkStart w:id="1" w:name="_Hlk78987810"/>
      <w:r>
        <w:rPr>
          <w:rFonts w:ascii="Times New Roman" w:hAnsi="Times New Roman"/>
          <w:sz w:val="28"/>
          <w:szCs w:val="28"/>
          <w:lang w:val="uk-UA"/>
        </w:rPr>
        <w:t xml:space="preserve">6 місяців 2023 </w:t>
      </w:r>
      <w:bookmarkEnd w:id="1"/>
      <w:r>
        <w:rPr>
          <w:rFonts w:ascii="Times New Roman" w:hAnsi="Times New Roman"/>
          <w:sz w:val="28"/>
          <w:szCs w:val="28"/>
          <w:lang w:val="uk-UA"/>
        </w:rPr>
        <w:t>року КП «Луцькводоканал» на оновлення та модернізацію основних засобів використано 28 948,3</w:t>
      </w:r>
      <w:r>
        <w:rPr>
          <w:rFonts w:ascii="Times New Roman" w:hAnsi="Times New Roman"/>
          <w:color w:val="FF0000"/>
          <w:sz w:val="28"/>
          <w:szCs w:val="28"/>
          <w:lang w:val="uk-UA"/>
        </w:rPr>
        <w:t> </w:t>
      </w:r>
      <w:r>
        <w:rPr>
          <w:rFonts w:ascii="Times New Roman" w:hAnsi="Times New Roman"/>
          <w:sz w:val="28"/>
          <w:szCs w:val="28"/>
          <w:lang w:val="uk-UA"/>
        </w:rPr>
        <w:t>тис. грн власних та залучених коштів: проведено реконструкцію ділянки водогону на вул. Кравчука, замінено запірну арматуру на водопровідних мережах та майданчиках водопідготовки, придбано установки для випробування кабелів і апаратури підвищеної напруги та спеціальне устаткування для укріплення котлованів, траншей тощо</w:t>
      </w:r>
      <w:r>
        <w:rPr>
          <w:rFonts w:ascii="Times New Roman" w:hAnsi="Times New Roman"/>
          <w:sz w:val="28"/>
          <w:szCs w:val="28"/>
          <w:shd w:fill="FFFFFF" w:val="clear"/>
          <w:lang w:val="uk-UA"/>
        </w:rPr>
        <w:t xml:space="preserve">. </w:t>
      </w:r>
    </w:p>
    <w:p>
      <w:pPr>
        <w:pStyle w:val="Normal"/>
        <w:tabs>
          <w:tab w:val="clear" w:pos="708"/>
          <w:tab w:val="left" w:pos="9798" w:leader="none"/>
        </w:tabs>
        <w:spacing w:lineRule="auto" w:line="240" w:before="113" w:after="0"/>
        <w:ind w:firstLine="567"/>
        <w:jc w:val="both"/>
        <w:rPr>
          <w:rFonts w:ascii="Times New Roman" w:hAnsi="Times New Roman"/>
          <w:sz w:val="28"/>
          <w:szCs w:val="28"/>
        </w:rPr>
      </w:pPr>
      <w:r>
        <w:rPr>
          <w:rFonts w:eastAsia="Times New Roman" w:cs="Times New Roman" w:ascii="Times New Roman" w:hAnsi="Times New Roman"/>
          <w:b/>
          <w:spacing w:val="1"/>
          <w:sz w:val="28"/>
          <w:szCs w:val="28"/>
        </w:rPr>
        <w:t xml:space="preserve">КП «Луцьке підприємство електротранспорту» </w:t>
      </w:r>
      <w:r>
        <w:rPr>
          <w:rFonts w:eastAsia="Times New Roman" w:cs="Times New Roman" w:ascii="Times New Roman" w:hAnsi="Times New Roman"/>
          <w:spacing w:val="1"/>
          <w:sz w:val="28"/>
          <w:szCs w:val="28"/>
        </w:rPr>
        <w:t xml:space="preserve">від надання послуг із перевезення пасажирів міським електричним транспортом отримано          </w:t>
      </w:r>
      <w:r>
        <w:rPr>
          <w:rFonts w:eastAsia="Times New Roman" w:cs="Times New Roman" w:ascii="Times New Roman" w:hAnsi="Times New Roman"/>
          <w:sz w:val="28"/>
          <w:szCs w:val="28"/>
        </w:rPr>
        <w:t>24 250</w:t>
      </w:r>
      <w:r>
        <w:rPr>
          <w:rFonts w:eastAsia="Times New Roman" w:cs="Times New Roman" w:ascii="Times New Roman" w:hAnsi="Times New Roman"/>
          <w:spacing w:val="1"/>
          <w:sz w:val="28"/>
          <w:szCs w:val="28"/>
        </w:rPr>
        <w:t xml:space="preserve">,1 тис. грн, що на 3 133,5 тис. грн більше, ніж було передбачено фінансовим планом. Кількість перевезених пасажирів у І півріччі 2023 року становила 8 061,0 тис. осіб, в тому числі 4 340,2 платних (у І півріччі 2022 року – 5 787,7 тис. осіб, в тому числі 2 596,3 тис. осіб із платним проїздом). Від послуг, наданих юридичним особам, підприємство отримало на 188,3 тис. грн доходів більше, ніж запланувало (план ‒1 980,5,0 тис. грн, факт ‒ 2 168,8 тис. грн). </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За надані транспортні послуги, згідно укладеного договору із виконавчим комітетом міської ради, КП «Луцьке підприємство електротранспорту» у звітному періоді із бюджету Луцької МТГ отримало 29 712,2 тис. грн (план –37 500,0 тис. грн). Сума дотації на виконання заходів Комплексної програми розвитку міського пасажирського транспорту, яка не була передбачена фінпланом, склала 1 855,0 тис. грн. Інші доходи</w:t>
      </w:r>
      <w:r>
        <w:rPr>
          <w:rFonts w:eastAsia="Times New Roman" w:cs="Times New Roman" w:ascii="Times New Roman" w:hAnsi="Times New Roman"/>
          <w:color w:val="FF0000"/>
          <w:spacing w:val="1"/>
          <w:sz w:val="28"/>
          <w:szCs w:val="28"/>
        </w:rPr>
        <w:t xml:space="preserve"> </w:t>
      </w:r>
      <w:r>
        <w:rPr>
          <w:rFonts w:eastAsia="Times New Roman" w:cs="Times New Roman" w:ascii="Times New Roman" w:hAnsi="Times New Roman"/>
          <w:spacing w:val="1"/>
          <w:sz w:val="28"/>
          <w:szCs w:val="28"/>
        </w:rPr>
        <w:t>(безоплатно отримані основні засоби, дохід від здачі металобрухту тощо) склали 394,0 тис. грн.</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Всього, загальна сума доходів Луцького підприємством електротранспорту, станом на 01.07.2023 склала 58 069,0 тис. грн (без ПДВ), що на 2 385,0 тис. грн менше, ніж було заплановано.</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Загальна сума операційних витрат комунального підприємства за підсумками господарювання у звітному періоді становила 55 846,9 тис. грн, що на 2 785,0 тис. грн більше, ніж було передбачено фінансовим планом.</w:t>
      </w:r>
      <w:r>
        <w:rPr>
          <w:rFonts w:eastAsia="Times New Roman" w:cs="Times New Roman" w:ascii="Times New Roman" w:hAnsi="Times New Roman"/>
          <w:color w:val="FF0000"/>
          <w:spacing w:val="1"/>
          <w:sz w:val="28"/>
          <w:szCs w:val="28"/>
        </w:rPr>
        <w:t xml:space="preserve"> </w:t>
      </w:r>
      <w:r>
        <w:rPr>
          <w:rFonts w:eastAsia="Times New Roman" w:cs="Times New Roman" w:ascii="Times New Roman" w:hAnsi="Times New Roman"/>
          <w:spacing w:val="1"/>
          <w:sz w:val="28"/>
          <w:szCs w:val="28"/>
        </w:rPr>
        <w:t>На збільшення обсягу витрат основний вплив справили: збільшення суми амортизації у зв’язку із отриманням нових тролейбусів.</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У структурі матеріальних витрат відбулося зменшення фактичної суми витрат на оплату електроенергії (-1 740,0 тис. грн) у зв’язку із</w:t>
      </w:r>
      <w:r>
        <w:rPr>
          <w:rFonts w:ascii="Times New Roman" w:hAnsi="Times New Roman"/>
          <w:sz w:val="28"/>
          <w:szCs w:val="28"/>
        </w:rPr>
        <w:t xml:space="preserve"> </w:t>
      </w:r>
      <w:r>
        <w:rPr>
          <w:rFonts w:cs="Times New Roman" w:ascii="Times New Roman" w:hAnsi="Times New Roman"/>
          <w:sz w:val="28"/>
          <w:szCs w:val="28"/>
        </w:rPr>
        <w:t xml:space="preserve"> не виконаними рейсами тролейбусів згідно рішень міської ради щодо реконструкція проспекту Волі, всеукраїнської акції «Велодень» та інших спортивних змагань, а також відключень електроенергії постачальником.</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Також у структурі інших витрат комунального підприємства обліковується</w:t>
      </w:r>
      <w:r>
        <w:rPr>
          <w:rFonts w:eastAsia="Times New Roman" w:cs="Times New Roman" w:ascii="Times New Roman" w:hAnsi="Times New Roman"/>
          <w:color w:val="FF0000"/>
          <w:spacing w:val="1"/>
          <w:sz w:val="28"/>
          <w:szCs w:val="28"/>
        </w:rPr>
        <w:t xml:space="preserve"> </w:t>
      </w:r>
      <w:r>
        <w:rPr>
          <w:rFonts w:eastAsia="Times New Roman" w:cs="Times New Roman" w:ascii="Times New Roman" w:hAnsi="Times New Roman"/>
          <w:spacing w:val="1"/>
          <w:sz w:val="28"/>
          <w:szCs w:val="28"/>
        </w:rPr>
        <w:t>749,0 тис. грн на виплату пільгових пенсій.</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Фінансовим результатом господарської діяльності КП «Луцьке підприємство електротранспорту» став прибуток у розмірі 1 439,3 тис. грн (фінансовим планом було передбачено 3 434,3 тис. грн збитків).</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 xml:space="preserve">Сума фінансових зобов’язань за товари, роботи та послуги Луцького підприємства електротранспорту на кінець звітного періоду становила 2 713,0 тис. грн (на 01.01.2023 – 2 664,0), в тому числі 1 971,3 тис. грн – за використану електроенергію. Дебіторська заборгованість за товари роботи та послуги на балансі підприємства складає 454,0 тис. грн. (на 01.01.2023 – 571,0 тис. грн). </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z w:val="28"/>
          <w:szCs w:val="28"/>
        </w:rPr>
        <w:t xml:space="preserve">Загальна сума капітальних інвестицій </w:t>
      </w:r>
      <w:r>
        <w:rPr>
          <w:rFonts w:eastAsia="Times New Roman" w:cs="Times New Roman" w:ascii="Times New Roman" w:hAnsi="Times New Roman"/>
          <w:spacing w:val="1"/>
          <w:sz w:val="28"/>
          <w:szCs w:val="28"/>
        </w:rPr>
        <w:t>КП «Луцьке підприємство електротранспорту» в оновлення основних засобів склала 4 906,7 тис. грн (</w:t>
      </w:r>
      <w:r>
        <w:rPr>
          <w:rFonts w:eastAsia="Times New Roman" w:cs="Times New Roman" w:ascii="Times New Roman" w:hAnsi="Times New Roman"/>
          <w:sz w:val="28"/>
          <w:szCs w:val="28"/>
        </w:rPr>
        <w:t>придбано 4 тролейбуси, модернізовано тягову підстанцію тощо).</w:t>
      </w:r>
    </w:p>
    <w:p>
      <w:pPr>
        <w:pStyle w:val="Normal"/>
        <w:spacing w:lineRule="auto" w:line="240" w:before="113" w:after="0"/>
        <w:ind w:firstLine="567"/>
        <w:jc w:val="both"/>
        <w:rPr>
          <w:rFonts w:ascii="Times New Roman" w:hAnsi="Times New Roman"/>
          <w:sz w:val="28"/>
          <w:szCs w:val="28"/>
        </w:rPr>
      </w:pPr>
      <w:r>
        <w:rPr>
          <w:rFonts w:cs="Times New Roman" w:ascii="Times New Roman" w:hAnsi="Times New Roman"/>
          <w:sz w:val="28"/>
          <w:szCs w:val="28"/>
        </w:rPr>
        <w:t xml:space="preserve">Фактичні доходи </w:t>
      </w:r>
      <w:r>
        <w:rPr>
          <w:rFonts w:cs="Times New Roman" w:ascii="Times New Roman" w:hAnsi="Times New Roman"/>
          <w:b/>
          <w:sz w:val="28"/>
          <w:szCs w:val="28"/>
        </w:rPr>
        <w:t>ЛСКАП «Луцькспецкомунтранс»</w:t>
      </w:r>
      <w:r>
        <w:rPr>
          <w:rFonts w:cs="Times New Roman" w:ascii="Times New Roman" w:hAnsi="Times New Roman"/>
          <w:color w:val="FF0000"/>
          <w:sz w:val="28"/>
          <w:szCs w:val="28"/>
        </w:rPr>
        <w:t xml:space="preserve"> </w:t>
      </w:r>
      <w:r>
        <w:rPr>
          <w:rFonts w:cs="Times New Roman" w:ascii="Times New Roman" w:hAnsi="Times New Roman"/>
          <w:sz w:val="28"/>
          <w:szCs w:val="28"/>
        </w:rPr>
        <w:t xml:space="preserve">від усіх видів діяльності у І півріччі 2023 року склали 81 907,9 тис. грн, що на 3 070,1 тис. грн більше від передбаченого фінпланом. Перевищення фактичних показників  над плановими першочергово пов’язано із переходом підприємства із квітня минулого року на єдиний податок (із ставкою податку в розмірі 2 % від обороту) Доходи підприємства від надання послуг фізичним та юридичним особам із вивезення ТПВ становили 66 722,9 тис. грн, при плані 65 287,0 тис. грн. Сума фінансування робіт із бюджету за надані послуги із зимового утримання доріг була меншою, ніж запланована на 1 673,1 тис. грн через відносно теплу зиму та у підсумку склала 9 619,1 тис. грн. Сума дотації із бюджету – 5 100,0 тис. грн (на обваловку полігону – 1 000,0 тис. грн, на придбання палива – 4 000,0 тис. грн;  на утримання Центру управління відходами – 100,0 тис. грн). Фінансові доходи підприємства (отримані відсотки від розміщених тимчасово вільних коштів) склали 40,5 тис. грн. </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Загальні витрати підприємства у І півріччі 2023 року становили 67 485,3 тис. грн, що на 5 868,4 тис. грн менше планових за рахунок раціонального використання матеріальних ресурсів та економії витрат на оплату праці персоналу підприємства. Сума інших витрат операційної діяльності перевищила плановий показник на 2 835,6 тис. грн за рахунок формування резерву на погашення сумнівної заборгованості в сумі 2 568,5 тис. грн.</w:t>
      </w:r>
      <w:r>
        <w:rPr>
          <w:rFonts w:ascii="Times New Roman" w:hAnsi="Times New Roman"/>
          <w:sz w:val="28"/>
          <w:szCs w:val="28"/>
        </w:rPr>
        <w:t xml:space="preserve"> </w:t>
      </w:r>
    </w:p>
    <w:p>
      <w:pPr>
        <w:pStyle w:val="Normal"/>
        <w:spacing w:lineRule="auto" w:line="240" w:before="0" w:after="0"/>
        <w:ind w:firstLine="567"/>
        <w:jc w:val="both"/>
        <w:rPr>
          <w:rFonts w:ascii="Times New Roman" w:hAnsi="Times New Roman"/>
          <w:sz w:val="28"/>
          <w:szCs w:val="28"/>
        </w:rPr>
      </w:pPr>
      <w:r>
        <w:rPr>
          <w:rFonts w:eastAsia="SimSun" w:cs="Times New Roman" w:ascii="Times New Roman" w:hAnsi="Times New Roman"/>
          <w:sz w:val="28"/>
          <w:szCs w:val="28"/>
          <w:lang w:eastAsia="zh-CN"/>
        </w:rPr>
        <w:t xml:space="preserve">За результатами фінансово-господарської діяльності у І півріччі 2023 року підприємство отримало прибуток в обсязі 14 422,6 тис. грн (план –                5 484,0 тис. грн). </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 xml:space="preserve">Дебіторська заборгованість за надані підприємством послуги та виконані роботи підсумками І півріччя 2023 року збільшилась на 3 583,0 тис. грн та на кінець звітного періоду склала 30 457,0 тис. грн. Ріст відбувся за рахунок перегляду тарифу на послугу з поводження з відходами з грудня минулого року, та через запровадження публічного договору, що дало змогу охопити договірними відносинами усіх мешканців громади. Поточна кредиторська заборгованість за товари, роботи та послуги на балансі </w:t>
      </w:r>
      <w:r>
        <w:rPr>
          <w:rFonts w:eastAsia="Times New Roman" w:cs="Times New Roman" w:ascii="Times New Roman" w:hAnsi="Times New Roman"/>
          <w:spacing w:val="1"/>
          <w:sz w:val="28"/>
          <w:szCs w:val="28"/>
        </w:rPr>
        <w:t xml:space="preserve">ЛСКАП «Луцькспецкомунтранс» </w:t>
      </w:r>
      <w:r>
        <w:rPr>
          <w:rFonts w:cs="Times New Roman" w:ascii="Times New Roman" w:hAnsi="Times New Roman"/>
          <w:sz w:val="28"/>
          <w:szCs w:val="28"/>
        </w:rPr>
        <w:t xml:space="preserve">складала 2 784,0 тис. грн. </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На оновлення та модернізацію основних засобів у звітному періоді ЛСКАП «Луцькспецкомунтранс» витрачено 5 063,6 тис. грн (придбано т</w:t>
      </w:r>
      <w:r>
        <w:rPr>
          <w:rFonts w:cs="Times New Roman" w:ascii="Times New Roman" w:hAnsi="Times New Roman"/>
          <w:sz w:val="28"/>
          <w:szCs w:val="28"/>
        </w:rPr>
        <w:t>рактор колісний, сміттєвоз, ковш до навантажувача, вила палетні тощо).</w:t>
      </w:r>
    </w:p>
    <w:p>
      <w:pPr>
        <w:pStyle w:val="Normal"/>
        <w:tabs>
          <w:tab w:val="clear" w:pos="708"/>
          <w:tab w:val="left" w:pos="9798" w:leader="none"/>
        </w:tabs>
        <w:spacing w:lineRule="auto" w:line="240" w:before="113"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Загальна сума отриманих доходів</w:t>
      </w:r>
      <w:r>
        <w:rPr>
          <w:rFonts w:eastAsia="Times New Roman" w:cs="Times New Roman" w:ascii="Times New Roman" w:hAnsi="Times New Roman"/>
          <w:b/>
          <w:spacing w:val="1"/>
          <w:sz w:val="28"/>
          <w:szCs w:val="28"/>
        </w:rPr>
        <w:t xml:space="preserve"> КП «ЛЕП - Луцьксвітло» </w:t>
      </w:r>
      <w:r>
        <w:rPr>
          <w:rFonts w:eastAsia="Times New Roman" w:cs="Times New Roman" w:ascii="Times New Roman" w:hAnsi="Times New Roman"/>
          <w:spacing w:val="1"/>
          <w:sz w:val="28"/>
          <w:szCs w:val="28"/>
        </w:rPr>
        <w:t xml:space="preserve">за результатами господарювання у звітному періоді склала </w:t>
      </w:r>
      <w:r>
        <w:rPr>
          <w:rFonts w:eastAsia="Times New Roman" w:cs="Times New Roman" w:ascii="Times New Roman" w:hAnsi="Times New Roman"/>
          <w:sz w:val="28"/>
          <w:szCs w:val="28"/>
        </w:rPr>
        <w:t>17 875</w:t>
      </w:r>
      <w:r>
        <w:rPr>
          <w:rFonts w:eastAsia="Times New Roman" w:cs="Times New Roman" w:ascii="Times New Roman" w:hAnsi="Times New Roman"/>
          <w:spacing w:val="1"/>
          <w:sz w:val="28"/>
          <w:szCs w:val="28"/>
        </w:rPr>
        <w:t>,9 тис. грн (без ПДВ), що на 3 574,1 тис. грн менше запланованої, на що вплинуло</w:t>
      </w:r>
      <w:r>
        <w:rPr>
          <w:rFonts w:cs="Times New Roman" w:ascii="Times New Roman" w:hAnsi="Times New Roman"/>
          <w:sz w:val="28"/>
          <w:szCs w:val="28"/>
        </w:rPr>
        <w:t xml:space="preserve"> суттєве зменшення суми фінансування робіт із бюджету </w:t>
      </w:r>
      <w:r>
        <w:rPr>
          <w:rFonts w:eastAsia="Times New Roman" w:cs="Times New Roman" w:ascii="Times New Roman" w:hAnsi="Times New Roman"/>
          <w:spacing w:val="1"/>
          <w:sz w:val="28"/>
          <w:szCs w:val="28"/>
        </w:rPr>
        <w:t>(утримання, технічне обслуговування та ремонт мереж зовнішнього освітлення, світлофорних об’єктів)</w:t>
      </w:r>
      <w:r>
        <w:rPr>
          <w:rFonts w:eastAsia="Times New Roman" w:cs="Times New Roman" w:ascii="Times New Roman" w:hAnsi="Times New Roman"/>
          <w:color w:val="FF0000"/>
          <w:spacing w:val="1"/>
          <w:sz w:val="28"/>
          <w:szCs w:val="28"/>
        </w:rPr>
        <w:t xml:space="preserve"> </w:t>
      </w:r>
      <w:r>
        <w:rPr>
          <w:rFonts w:cs="Times New Roman" w:ascii="Times New Roman" w:hAnsi="Times New Roman"/>
          <w:sz w:val="28"/>
          <w:szCs w:val="28"/>
        </w:rPr>
        <w:t>та зменшення кількості наданих послуг юридичним особам із обслуговування та освітлення рекламних мереж. Сума дотації із бюджету, в рамках цільової програми, склала 12 509,7 тис. грн. Інші доходи підприємства за підсумками звітного періоду склали 4 525,3 тис. грн, що на 1 725,3 тис. грн більше планових за рахунок амортизації безоплатно одержаних мереж зовнішнього освітлення, світлофорного об’єкту та генератора.</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Фактичні витрати господарської діяльності КП «ЛЕП - Луцьксвітло» були меншими на 3 272,3 тис. грн, ніж заплановані за рахунок з</w:t>
      </w:r>
      <w:r>
        <w:rPr>
          <w:rFonts w:cs="Times New Roman" w:ascii="Times New Roman" w:hAnsi="Times New Roman"/>
          <w:sz w:val="28"/>
          <w:szCs w:val="28"/>
        </w:rPr>
        <w:t>меншення витрат на придбання матеріалів для виконання робіт</w:t>
      </w:r>
      <w:r>
        <w:rPr>
          <w:rFonts w:eastAsia="Times New Roman" w:cs="Times New Roman" w:ascii="Times New Roman" w:hAnsi="Times New Roman"/>
          <w:spacing w:val="1"/>
          <w:sz w:val="28"/>
          <w:szCs w:val="28"/>
        </w:rPr>
        <w:t xml:space="preserve"> та у підсумку склали 17 862,7 тис. грн.</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Результат господарської діяльності КП «ЛЕП - Луцьксвітло» у звітному періоді – 13,2 тис. грн прибутків, при запланованих 315,0 тис. грн.</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z w:val="28"/>
          <w:szCs w:val="28"/>
        </w:rPr>
        <w:t>Сума дебіторської заборгованості Луцького електротехнічного підприємства</w:t>
      </w:r>
      <w:r>
        <w:rPr>
          <w:rFonts w:eastAsia="Times New Roman" w:cs="Times New Roman" w:ascii="Times New Roman" w:hAnsi="Times New Roman"/>
          <w:b/>
          <w:spacing w:val="1"/>
          <w:sz w:val="28"/>
          <w:szCs w:val="28"/>
        </w:rPr>
        <w:t xml:space="preserve"> </w:t>
      </w:r>
      <w:r>
        <w:rPr>
          <w:rFonts w:eastAsia="Times New Roman" w:cs="Times New Roman" w:ascii="Times New Roman" w:hAnsi="Times New Roman"/>
          <w:spacing w:val="1"/>
          <w:sz w:val="28"/>
          <w:szCs w:val="28"/>
        </w:rPr>
        <w:t>за товари, роботи та послуги</w:t>
      </w:r>
      <w:r>
        <w:rPr>
          <w:rFonts w:eastAsia="Times New Roman" w:cs="Times New Roman" w:ascii="Times New Roman" w:hAnsi="Times New Roman"/>
          <w:b/>
          <w:spacing w:val="1"/>
          <w:sz w:val="28"/>
          <w:szCs w:val="28"/>
        </w:rPr>
        <w:t xml:space="preserve"> </w:t>
      </w:r>
      <w:r>
        <w:rPr>
          <w:rFonts w:eastAsia="Times New Roman" w:cs="Times New Roman" w:ascii="Times New Roman" w:hAnsi="Times New Roman"/>
          <w:spacing w:val="1"/>
          <w:sz w:val="28"/>
          <w:szCs w:val="28"/>
        </w:rPr>
        <w:t>на кінець звітного періоду становила 391,0 тис. грн.</w:t>
      </w:r>
      <w:r>
        <w:rPr>
          <w:rFonts w:eastAsia="Times New Roman" w:cs="Times New Roman" w:ascii="Times New Roman" w:hAnsi="Times New Roman"/>
          <w:color w:val="FF0000"/>
          <w:spacing w:val="1"/>
          <w:sz w:val="28"/>
          <w:szCs w:val="28"/>
        </w:rPr>
        <w:t xml:space="preserve"> </w:t>
      </w:r>
      <w:r>
        <w:rPr>
          <w:rFonts w:eastAsia="Times New Roman" w:cs="Times New Roman" w:ascii="Times New Roman" w:hAnsi="Times New Roman"/>
          <w:spacing w:val="1"/>
          <w:sz w:val="28"/>
          <w:szCs w:val="28"/>
        </w:rPr>
        <w:t>Власні фінансові зобов’язання за товари, роботи та послуги із початку року зросли на 811,0 тис. грн та на кінець звітного періоду склали 1 355,0 тис. грн.</w:t>
      </w:r>
    </w:p>
    <w:p>
      <w:pPr>
        <w:pStyle w:val="Normal"/>
        <w:widowControl w:val="false"/>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z w:val="28"/>
          <w:szCs w:val="28"/>
        </w:rPr>
        <w:t xml:space="preserve">На оновлення основних засобів </w:t>
      </w:r>
      <w:r>
        <w:rPr>
          <w:rFonts w:eastAsia="Times New Roman" w:cs="Times New Roman" w:ascii="Times New Roman" w:hAnsi="Times New Roman"/>
          <w:spacing w:val="1"/>
          <w:sz w:val="28"/>
          <w:szCs w:val="28"/>
        </w:rPr>
        <w:t>КП «ЛЕП - Луцьксвітло»</w:t>
      </w:r>
      <w:r>
        <w:rPr>
          <w:rFonts w:eastAsia="Times New Roman" w:cs="Times New Roman" w:ascii="Times New Roman" w:hAnsi="Times New Roman"/>
          <w:sz w:val="28"/>
          <w:szCs w:val="28"/>
        </w:rPr>
        <w:t xml:space="preserve"> було витрачено 61,6 тис. грн (придбано гідравлічний прес ручний, набір акумуляторів, мікрохвильову піч,</w:t>
      </w:r>
      <w:r>
        <w:rPr>
          <w:rFonts w:ascii="Times New Roman" w:hAnsi="Times New Roman"/>
          <w:sz w:val="28"/>
          <w:szCs w:val="28"/>
        </w:rPr>
        <w:t xml:space="preserve"> </w:t>
      </w:r>
      <w:r>
        <w:rPr>
          <w:rFonts w:cs="Times New Roman" w:ascii="Times New Roman" w:hAnsi="Times New Roman"/>
          <w:sz w:val="28"/>
          <w:szCs w:val="28"/>
        </w:rPr>
        <w:t>водонагрівач електричний, ланцюг коротколанковий</w:t>
      </w:r>
      <w:r>
        <w:rPr>
          <w:rFonts w:eastAsia="Times New Roman" w:cs="Times New Roman" w:ascii="Times New Roman" w:hAnsi="Times New Roman"/>
          <w:sz w:val="28"/>
          <w:szCs w:val="28"/>
        </w:rPr>
        <w:t xml:space="preserve"> тощо).</w:t>
      </w:r>
    </w:p>
    <w:p>
      <w:pPr>
        <w:pStyle w:val="Normal"/>
        <w:widowControl w:val="false"/>
        <w:tabs>
          <w:tab w:val="clear" w:pos="708"/>
          <w:tab w:val="left" w:pos="9798" w:leader="none"/>
        </w:tabs>
        <w:spacing w:lineRule="auto" w:line="240" w:before="113" w:after="0"/>
        <w:ind w:firstLine="567"/>
        <w:jc w:val="both"/>
        <w:rPr>
          <w:rFonts w:ascii="Times New Roman" w:hAnsi="Times New Roman"/>
          <w:sz w:val="28"/>
          <w:szCs w:val="28"/>
        </w:rPr>
      </w:pPr>
      <w:r>
        <w:rPr>
          <w:rFonts w:eastAsia="Times New Roman" w:cs="Times New Roman" w:ascii="Times New Roman" w:hAnsi="Times New Roman"/>
          <w:b/>
          <w:spacing w:val="1"/>
          <w:sz w:val="28"/>
          <w:szCs w:val="28"/>
        </w:rPr>
        <w:t xml:space="preserve">КП «Луцький спецкомбінат КПО» </w:t>
      </w:r>
      <w:r>
        <w:rPr>
          <w:rFonts w:eastAsia="Times New Roman" w:cs="Times New Roman" w:ascii="Times New Roman" w:hAnsi="Times New Roman"/>
          <w:spacing w:val="1"/>
          <w:sz w:val="28"/>
          <w:szCs w:val="28"/>
        </w:rPr>
        <w:t>протягом І півріччя 2023 року від надання послуг із поховання та реалізації товарів ритуального призначення фізичним та юридичним особам отримано 5 836,0 тис. грн доходів, на реалізацію заходів Програми підтримки КП «Луцький спецкомбінат КПО» одержано 4 360,0 тис. грн, в тому числі: 3 760,0 тис. грн – на утримання кладовищ та об’єктів меморіальної слави, 500,0 тис. грн – на чергування катафалка, 100,0 тис. грн – на знесення аварійних дерев на кладовищах. На поховання одиноких громадян та здійснення поточного ремонту огорожі на кладовищі Гаразджа із бюджету отримано 219,0 тис. грн. Інші доходи склали            488,0 тис. грн (безоплатно отримані основні засоби, здача майна в оренду). Всього, за підсумками звітного періоду загальна сума отриманих доходів         КП «Луцький спецкомбінат КПО» склала 10 617,0 тис. грн (без ПДВ), що на     1 687,0 тис. грн більше, ніж було заплановано.</w:t>
      </w:r>
    </w:p>
    <w:p>
      <w:pPr>
        <w:pStyle w:val="Normal"/>
        <w:widowControl w:val="false"/>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Витрати фінансово-господарської діяльності спецкомбінату також були більшими, ніж заплановані. У зв’язку із збільшення кількості поховань, витрати на сировину та матеріали зросли на 402,0 тис. грн, витрати на паливо – на 179,0 тис. грн. Загальна сума операційних витрат склала 10 398,0 тис. грн, що на 1 483,0 тис. грн більше планових.</w:t>
      </w:r>
    </w:p>
    <w:p>
      <w:pPr>
        <w:pStyle w:val="Normal"/>
        <w:widowControl w:val="false"/>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За підсумками І півріччя 2023 року комунальним підприємством отримано 219,0 тис. грн прибутків (плановий показник – 15,0 тис. грн).</w:t>
      </w:r>
    </w:p>
    <w:p>
      <w:pPr>
        <w:pStyle w:val="Normal"/>
        <w:widowControl w:val="false"/>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Розмір кредиторської заборгованості комунального підприємства на кінець звітного періоду складав 743,0 тис. грн (зменшення із початку року на 237,0 тис. грн), дебіторської заборгованості за товари, роботи та послуги – 23,0 тис. грн (зменшення із початку року на 29,0 тис. грн).</w:t>
      </w:r>
    </w:p>
    <w:p>
      <w:pPr>
        <w:pStyle w:val="Normal"/>
        <w:widowControl w:val="false"/>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КП «Луцький спецкомбінат КПО» у звітному періоді придбано необоротних активів на суму 14,0 тис. грн (офісні стільці та системний блок).</w:t>
      </w:r>
    </w:p>
    <w:p>
      <w:pPr>
        <w:pStyle w:val="Normal"/>
        <w:widowControl w:val="false"/>
        <w:tabs>
          <w:tab w:val="clear" w:pos="708"/>
          <w:tab w:val="left" w:pos="9798" w:leader="none"/>
        </w:tabs>
        <w:spacing w:lineRule="auto" w:line="240" w:before="113"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 xml:space="preserve">Від реалізації товарів, робіт та послуг фізичним та юридичним особам        </w:t>
      </w:r>
      <w:r>
        <w:rPr>
          <w:rFonts w:eastAsia="Times New Roman" w:cs="Times New Roman" w:ascii="Times New Roman" w:hAnsi="Times New Roman"/>
          <w:b/>
          <w:spacing w:val="1"/>
          <w:sz w:val="28"/>
          <w:szCs w:val="28"/>
        </w:rPr>
        <w:t>КП «Парки та сквери м. Луцька»</w:t>
      </w:r>
      <w:r>
        <w:rPr>
          <w:rFonts w:eastAsia="Times New Roman" w:cs="Times New Roman" w:ascii="Times New Roman" w:hAnsi="Times New Roman"/>
          <w:spacing w:val="1"/>
          <w:sz w:val="28"/>
          <w:szCs w:val="28"/>
        </w:rPr>
        <w:t xml:space="preserve"> у звітному періоді отримало 657,0 тис. грн,</w:t>
      </w:r>
      <w:r>
        <w:rPr>
          <w:rFonts w:eastAsia="Times New Roman" w:cs="Times New Roman" w:ascii="Times New Roman" w:hAnsi="Times New Roman"/>
          <w:color w:val="FF0000"/>
          <w:spacing w:val="1"/>
          <w:sz w:val="28"/>
          <w:szCs w:val="28"/>
        </w:rPr>
        <w:t xml:space="preserve"> </w:t>
      </w:r>
      <w:r>
        <w:rPr>
          <w:rFonts w:eastAsia="Times New Roman" w:cs="Times New Roman" w:ascii="Times New Roman" w:hAnsi="Times New Roman"/>
          <w:spacing w:val="1"/>
          <w:sz w:val="28"/>
          <w:szCs w:val="28"/>
        </w:rPr>
        <w:t>фінансування робіт із бюджету – 4 159,6 тис. грн.</w:t>
      </w:r>
      <w:r>
        <w:rPr>
          <w:rFonts w:eastAsia="Times New Roman" w:cs="Times New Roman" w:ascii="Times New Roman" w:hAnsi="Times New Roman"/>
          <w:color w:val="FF0000"/>
          <w:spacing w:val="1"/>
          <w:sz w:val="28"/>
          <w:szCs w:val="28"/>
        </w:rPr>
        <w:t xml:space="preserve"> </w:t>
      </w:r>
      <w:r>
        <w:rPr>
          <w:rFonts w:eastAsia="Times New Roman" w:cs="Times New Roman" w:ascii="Times New Roman" w:hAnsi="Times New Roman"/>
          <w:spacing w:val="1"/>
          <w:sz w:val="28"/>
          <w:szCs w:val="28"/>
        </w:rPr>
        <w:t>На виконання заходів Програми розвитку та утримання парків та скверів, інших озеленених територій Луцької міської територіальної громади та Програми розвитку і утримання лісового господарства Луцької міської територіальної громади комунальним підприємством отримано 3 779,1 тис. грн дотації із бюджету.</w:t>
      </w:r>
      <w:r>
        <w:rPr>
          <w:rFonts w:eastAsia="Times New Roman" w:cs="Times New Roman" w:ascii="Times New Roman" w:hAnsi="Times New Roman"/>
          <w:color w:val="FF0000"/>
          <w:spacing w:val="1"/>
          <w:sz w:val="28"/>
          <w:szCs w:val="28"/>
        </w:rPr>
        <w:t xml:space="preserve"> </w:t>
      </w:r>
      <w:r>
        <w:rPr>
          <w:rFonts w:eastAsia="Times New Roman" w:cs="Times New Roman" w:ascii="Times New Roman" w:hAnsi="Times New Roman"/>
          <w:spacing w:val="1"/>
          <w:sz w:val="28"/>
          <w:szCs w:val="28"/>
        </w:rPr>
        <w:t xml:space="preserve">Інші доходи склали 53,8 тис. грн (дохід від здачі майна в оренду). </w:t>
      </w:r>
      <w:r>
        <w:rPr>
          <w:rFonts w:eastAsia="Times New Roman" w:cs="Times New Roman" w:ascii="Times New Roman" w:hAnsi="Times New Roman"/>
          <w:color w:val="FF0000"/>
          <w:spacing w:val="1"/>
          <w:sz w:val="28"/>
          <w:szCs w:val="28"/>
        </w:rPr>
        <w:t xml:space="preserve"> </w:t>
      </w:r>
      <w:r>
        <w:rPr>
          <w:rFonts w:eastAsia="Times New Roman" w:cs="Times New Roman" w:ascii="Times New Roman" w:hAnsi="Times New Roman"/>
          <w:spacing w:val="1"/>
          <w:sz w:val="28"/>
          <w:szCs w:val="28"/>
        </w:rPr>
        <w:t>Всього, КП «Парки та сквери м. Луцька» за підсумками звітного періоду отримано 7 837,9 тис. грн доходів (без ПДВ), що на 941,8 тис. грн менше, ніж було заплановано.</w:t>
      </w:r>
    </w:p>
    <w:p>
      <w:pPr>
        <w:pStyle w:val="Normal"/>
        <w:widowControl w:val="false"/>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Сума витрат господарської діяльності підприємства була більшою на 381,0 тис. грн, ніж запланована, за рахунок збільшення інших операційних витрат</w:t>
      </w:r>
      <w:r>
        <w:rPr>
          <w:rFonts w:eastAsia="Times New Roman" w:cs="Times New Roman" w:ascii="Times New Roman" w:hAnsi="Times New Roman"/>
          <w:color w:val="FF0000"/>
          <w:spacing w:val="1"/>
          <w:sz w:val="28"/>
          <w:szCs w:val="28"/>
        </w:rPr>
        <w:t xml:space="preserve"> </w:t>
      </w:r>
      <w:r>
        <w:rPr>
          <w:rFonts w:eastAsia="Times New Roman" w:cs="Times New Roman" w:ascii="Times New Roman" w:hAnsi="Times New Roman"/>
          <w:spacing w:val="1"/>
          <w:sz w:val="28"/>
          <w:szCs w:val="28"/>
        </w:rPr>
        <w:t>(збільшення витрат на проведення техоглядів, на навчання працівників із охорони праці тощо).</w:t>
      </w:r>
      <w:r>
        <w:rPr>
          <w:rFonts w:eastAsia="Times New Roman" w:cs="Times New Roman" w:ascii="Times New Roman" w:hAnsi="Times New Roman"/>
          <w:color w:val="FF0000"/>
          <w:spacing w:val="1"/>
          <w:sz w:val="28"/>
          <w:szCs w:val="28"/>
        </w:rPr>
        <w:t xml:space="preserve"> </w:t>
      </w:r>
      <w:r>
        <w:rPr>
          <w:rFonts w:eastAsia="Times New Roman" w:cs="Times New Roman" w:ascii="Times New Roman" w:hAnsi="Times New Roman"/>
          <w:spacing w:val="1"/>
          <w:sz w:val="28"/>
          <w:szCs w:val="28"/>
        </w:rPr>
        <w:t>Всього, за підсумками господарювання загальні витрати КП «Парки та сквери м. Луцька» склали 9 154,7 тис. грн.</w:t>
      </w:r>
    </w:p>
    <w:p>
      <w:pPr>
        <w:pStyle w:val="Normal"/>
        <w:widowControl w:val="false"/>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Підсумком господарської діяльності комунального підприємства стали збитки у розмірі 1 316,8 тис. грн (план – 6,0 тис. грн. прибутків).</w:t>
      </w:r>
    </w:p>
    <w:p>
      <w:pPr>
        <w:pStyle w:val="Normal"/>
        <w:widowControl w:val="false"/>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На балансі КП «Парки та сквери м. Луцька» обліковується дебіторська заборгованість за товари, роботи та послуги у розмірі 188,0 тис. грн, яка з початку року зросла на 119,0 тис. грн. Власні фінансові зобов’язання за товари (посадкові матеріали), збільшились із початку року на 1 027,0 тис. грн та на кінець звітного періоду склали 1 067,0 тис. грн.</w:t>
      </w:r>
    </w:p>
    <w:p>
      <w:pPr>
        <w:pStyle w:val="Normal"/>
        <w:widowControl w:val="false"/>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Сума капітальних інвестицій в основні засоби КП «Парки та сквери м. Луцька» склала 160,0 тис. грн (придбано садовий мінітракотор).</w:t>
      </w:r>
    </w:p>
    <w:p>
      <w:pPr>
        <w:pStyle w:val="Normal"/>
        <w:widowControl w:val="false"/>
        <w:tabs>
          <w:tab w:val="clear" w:pos="708"/>
          <w:tab w:val="left" w:pos="9798" w:leader="none"/>
        </w:tabs>
        <w:spacing w:lineRule="auto" w:line="240" w:before="113"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 xml:space="preserve">Загальна сума доходів від надання послуг із харчування фізичним та юридичним особам </w:t>
      </w:r>
      <w:r>
        <w:rPr>
          <w:rFonts w:eastAsia="Times New Roman" w:cs="Times New Roman" w:ascii="Times New Roman" w:hAnsi="Times New Roman"/>
          <w:b/>
          <w:spacing w:val="1"/>
          <w:sz w:val="28"/>
          <w:szCs w:val="28"/>
        </w:rPr>
        <w:t xml:space="preserve">КП «Комбінат шкільного та студентського харчування» </w:t>
      </w:r>
      <w:r>
        <w:rPr>
          <w:rFonts w:eastAsia="Times New Roman" w:cs="Times New Roman" w:ascii="Times New Roman" w:hAnsi="Times New Roman"/>
          <w:spacing w:val="1"/>
          <w:sz w:val="28"/>
          <w:szCs w:val="28"/>
        </w:rPr>
        <w:t>за підсумками господарської діяльності у звітному періоді склала 35 065,0 тис. грн, що на 5 824,0 тис. грн більше, ніж було заплановано.</w:t>
      </w:r>
      <w:r>
        <w:rPr>
          <w:rFonts w:eastAsia="Times New Roman" w:cs="Times New Roman" w:ascii="Times New Roman" w:hAnsi="Times New Roman"/>
          <w:color w:val="FF0000"/>
          <w:spacing w:val="1"/>
          <w:sz w:val="28"/>
          <w:szCs w:val="28"/>
        </w:rPr>
        <w:t xml:space="preserve"> </w:t>
      </w:r>
      <w:r>
        <w:rPr>
          <w:rFonts w:eastAsia="Times New Roman" w:cs="Times New Roman" w:ascii="Times New Roman" w:hAnsi="Times New Roman"/>
          <w:spacing w:val="1"/>
          <w:sz w:val="28"/>
          <w:szCs w:val="28"/>
        </w:rPr>
        <w:t>На значне відхилення фактичного показника доходів від запланованого, основний вплив справили стабільна робота шкільних їдалень в особливих умовах воєнного стану та перехід підприємства з минулого року на спрощену систему оподаткування.</w:t>
      </w:r>
    </w:p>
    <w:p>
      <w:pPr>
        <w:pStyle w:val="Normal"/>
        <w:widowControl w:val="false"/>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color w:val="FF0000"/>
          <w:spacing w:val="1"/>
          <w:sz w:val="28"/>
          <w:szCs w:val="28"/>
        </w:rPr>
        <w:t xml:space="preserve"> </w:t>
      </w:r>
      <w:r>
        <w:rPr>
          <w:rFonts w:eastAsia="Times New Roman" w:cs="Times New Roman" w:ascii="Times New Roman" w:hAnsi="Times New Roman"/>
          <w:spacing w:val="1"/>
          <w:sz w:val="28"/>
          <w:szCs w:val="28"/>
        </w:rPr>
        <w:t>Витрати операційної діяльності Комбінату шкільного та студентського харчування у звітному періоді були більшими, ніж заплановані на 5 805,0 тис. грн та склали 35 046,0 тис. грн, у зв’язку із збільшенням кількості наданих послуг фізичним та юридичним особам.</w:t>
      </w:r>
    </w:p>
    <w:p>
      <w:pPr>
        <w:pStyle w:val="Normal"/>
        <w:widowControl w:val="false"/>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За підсумками звітного періоду КП «Комбінат шкільного та студентського харчування» отримано 19,0 тис. грн прибутку при запланованому нульовому фінрезультаті.</w:t>
      </w:r>
    </w:p>
    <w:p>
      <w:pPr>
        <w:pStyle w:val="Normal"/>
        <w:widowControl w:val="false"/>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Розмір кредиторської заборгованості за товари, роботи та послуги Комбінату на кінець звітного періоду складав 706,6 тис. грн (на початок року –95,9 тис. грн). Поточна дебіторська заборгованість за товари, роботи та послуги – 650,7 тис. грн.</w:t>
      </w:r>
    </w:p>
    <w:p>
      <w:pPr>
        <w:pStyle w:val="Normal"/>
        <w:widowControl w:val="false"/>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 xml:space="preserve">За рахунок власних коштів комунальним підприємством у звітному періоді було придбано електроплиту та соковитискач на загальну суму </w:t>
      </w:r>
      <w:r>
        <w:rPr>
          <w:rFonts w:cs="Times New Roman" w:ascii="Times New Roman" w:hAnsi="Times New Roman"/>
          <w:sz w:val="28"/>
          <w:szCs w:val="28"/>
        </w:rPr>
        <w:t>94,0 тис. грн.</w:t>
      </w:r>
    </w:p>
    <w:p>
      <w:pPr>
        <w:pStyle w:val="Normal"/>
        <w:tabs>
          <w:tab w:val="clear" w:pos="708"/>
          <w:tab w:val="left" w:pos="9798" w:leader="none"/>
        </w:tabs>
        <w:spacing w:lineRule="auto" w:line="240" w:before="113" w:after="0"/>
        <w:ind w:firstLine="567"/>
        <w:jc w:val="both"/>
        <w:rPr>
          <w:rFonts w:ascii="Times New Roman" w:hAnsi="Times New Roman"/>
          <w:sz w:val="28"/>
          <w:szCs w:val="28"/>
        </w:rPr>
      </w:pPr>
      <w:r>
        <w:rPr>
          <w:rFonts w:eastAsia="Times New Roman" w:cs="Times New Roman" w:ascii="Times New Roman" w:hAnsi="Times New Roman"/>
          <w:b/>
          <w:spacing w:val="1"/>
          <w:sz w:val="28"/>
          <w:szCs w:val="28"/>
        </w:rPr>
        <w:t>КП «Їдальня № 26»</w:t>
      </w:r>
      <w:r>
        <w:rPr>
          <w:rFonts w:eastAsia="Times New Roman" w:cs="Times New Roman" w:ascii="Times New Roman" w:hAnsi="Times New Roman"/>
          <w:spacing w:val="1"/>
          <w:sz w:val="28"/>
          <w:szCs w:val="28"/>
        </w:rPr>
        <w:t xml:space="preserve"> у звітному періоді, від послуг наданих фізичним особам отримано 1 700,0 тис. грн доходів (без ПДВ), що на 420,5 тис. грн більше, ніж було заплановано. Витрати господарської діяльності були більшими на 397,7 тис. грн, за рахунок збільшення собівартості наданих послуг та у підсумку склали 1 671,7 тис. грн. </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Результат господарської діяльності КП «Їдальня № 26» у звітному періоді – 28,8 тис. грн прибутків, при запланованих 6,0 тис. грн.</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Дебіторська та кредиторська заборгованість на балансі КП «Їдальня № 26» є незначними та поточними, 9,5 тис. грн та 90,8 тис. грн відповідно.</w:t>
      </w:r>
    </w:p>
    <w:p>
      <w:pPr>
        <w:pStyle w:val="Normal"/>
        <w:tabs>
          <w:tab w:val="clear" w:pos="708"/>
          <w:tab w:val="left" w:pos="9798" w:leader="none"/>
        </w:tabs>
        <w:spacing w:lineRule="auto" w:line="240" w:before="113" w:after="0"/>
        <w:ind w:firstLine="567"/>
        <w:jc w:val="both"/>
        <w:rPr>
          <w:rFonts w:ascii="Times New Roman" w:hAnsi="Times New Roman"/>
          <w:sz w:val="28"/>
          <w:szCs w:val="28"/>
        </w:rPr>
      </w:pPr>
      <w:r>
        <w:rPr>
          <w:rFonts w:eastAsia="Times New Roman" w:cs="Times New Roman" w:ascii="Times New Roman" w:hAnsi="Times New Roman"/>
          <w:sz w:val="28"/>
          <w:szCs w:val="28"/>
        </w:rPr>
        <w:t>Загальний дохід</w:t>
      </w:r>
      <w:r>
        <w:rPr>
          <w:rFonts w:eastAsia="Times New Roman" w:cs="Times New Roman" w:ascii="Times New Roman" w:hAnsi="Times New Roman"/>
          <w:b/>
          <w:sz w:val="28"/>
          <w:szCs w:val="28"/>
        </w:rPr>
        <w:t xml:space="preserve"> КП «Луцькреклама» </w:t>
      </w:r>
      <w:r>
        <w:rPr>
          <w:rFonts w:cs="Times New Roman" w:ascii="Times New Roman" w:hAnsi="Times New Roman"/>
          <w:sz w:val="28"/>
          <w:szCs w:val="28"/>
        </w:rPr>
        <w:t>від реалізації послуг за І півріччя 2023 року склав 7 589,4 тис. грн, з яких:</w:t>
      </w:r>
      <w:r>
        <w:rPr>
          <w:rFonts w:eastAsia="Times New Roman" w:cs="Times New Roman" w:ascii="Times New Roman" w:hAnsi="Times New Roman"/>
          <w:spacing w:val="1"/>
          <w:sz w:val="28"/>
          <w:szCs w:val="28"/>
        </w:rPr>
        <w:t> </w:t>
      </w:r>
      <w:r>
        <w:rPr>
          <w:rFonts w:cs="Times New Roman" w:ascii="Times New Roman" w:hAnsi="Times New Roman"/>
          <w:sz w:val="28"/>
          <w:szCs w:val="28"/>
        </w:rPr>
        <w:t>4 552,7 тис. грн – доходи від надання послуг із тимчасового користування місцем розміщення засобів зовнішньої реклами, 1 062,6 тис. грн – доходи від здачі майна в оренду, 1 768,8 тис. грн – фінансова підтримка і бюджету та інші. Перевиконання фактичних доходів над плановими склало 1 059,6 тис. грн.</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 xml:space="preserve">Витрати господарської діяльності </w:t>
      </w:r>
      <w:r>
        <w:rPr>
          <w:rFonts w:eastAsia="Times New Roman" w:cs="Times New Roman" w:ascii="Times New Roman" w:hAnsi="Times New Roman"/>
          <w:sz w:val="28"/>
          <w:szCs w:val="28"/>
        </w:rPr>
        <w:t>КП «Луцькреклама»</w:t>
      </w:r>
      <w:r>
        <w:rPr>
          <w:rFonts w:eastAsia="Times New Roman" w:cs="Times New Roman" w:ascii="Times New Roman" w:hAnsi="Times New Roman"/>
          <w:b/>
          <w:sz w:val="28"/>
          <w:szCs w:val="28"/>
        </w:rPr>
        <w:t xml:space="preserve"> </w:t>
      </w:r>
      <w:r>
        <w:rPr>
          <w:rFonts w:cs="Times New Roman" w:ascii="Times New Roman" w:hAnsi="Times New Roman"/>
          <w:sz w:val="28"/>
          <w:szCs w:val="28"/>
        </w:rPr>
        <w:t>за звітний період становили 7 324,9 тис. грн, що на 803,9 тис. грн, більше, ніж було заплановано, за рахунок збільшення інших адміністративних витрат (витрати на демонтаж зовнішньої реклами).</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 xml:space="preserve">При запланованому прибутку у розмірі 8,8 тис. грн, фактично, за підсумками господарювання у звітному періоді, прибутки </w:t>
      </w:r>
      <w:r>
        <w:rPr>
          <w:rFonts w:eastAsia="Times New Roman" w:cs="Times New Roman" w:ascii="Times New Roman" w:hAnsi="Times New Roman"/>
          <w:sz w:val="28"/>
          <w:szCs w:val="28"/>
        </w:rPr>
        <w:t>КП «Луцькреклама» склали 264,5 тис. грн.</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z w:val="28"/>
          <w:szCs w:val="28"/>
        </w:rPr>
        <w:t>Розмір дебіторської заборгованості за товари, роботи та послуги на балансі підприємства станом на 30.06.2022 склав 7 195,4 тис. грн, власні фінансові зобов’язання – 8 015,6 тис. грн, з яких 7 972,6 тис. грн, розрахунки з бюджетом (</w:t>
      </w:r>
      <w:r>
        <w:rPr>
          <w:rFonts w:cs="Times New Roman" w:ascii="Times New Roman" w:hAnsi="Times New Roman"/>
          <w:sz w:val="28"/>
          <w:szCs w:val="28"/>
        </w:rPr>
        <w:t>згідно рішення Луцької міської ради від 28.04.2021 № 10/115 «Про повноваження комунального підприємства «Луцькреклама», з 20.05.2021 підприємство перераховує 100 % коштів (плати за тимчасове користування місцем розташування рекламних засобів) до бюджету Луцької міської територіальної громади.</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У звітному періоді комунальним підприємством придбано необоротних матеріальних активів на суму 36,5 тис. грн.</w:t>
      </w:r>
    </w:p>
    <w:p>
      <w:pPr>
        <w:pStyle w:val="Normal"/>
        <w:tabs>
          <w:tab w:val="clear" w:pos="708"/>
          <w:tab w:val="left" w:pos="9798" w:leader="none"/>
        </w:tabs>
        <w:spacing w:lineRule="auto" w:line="240" w:before="113"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 xml:space="preserve">За результатами господарювання протягом І півріччя 2023 року                </w:t>
      </w:r>
      <w:r>
        <w:rPr>
          <w:rFonts w:eastAsia="Times New Roman" w:cs="Times New Roman" w:ascii="Times New Roman" w:hAnsi="Times New Roman"/>
          <w:b/>
          <w:spacing w:val="1"/>
          <w:sz w:val="28"/>
          <w:szCs w:val="28"/>
        </w:rPr>
        <w:t>КП «Центр розвитку туризму»</w:t>
      </w:r>
      <w:r>
        <w:rPr>
          <w:rFonts w:eastAsia="Times New Roman" w:cs="Times New Roman" w:ascii="Times New Roman" w:hAnsi="Times New Roman"/>
          <w:spacing w:val="1"/>
          <w:sz w:val="28"/>
          <w:szCs w:val="28"/>
        </w:rPr>
        <w:t xml:space="preserve"> від надання послуг фізичним та юридичним особам отримано 184,5 тис. грн (168,0 тис. грн – від реалізації товарів у мистецькій крамниці, 16,5 тис. грн – від проведення екскурсій), що на 84,5 тис. грн більше, ніж було заплановано.</w:t>
      </w:r>
      <w:r>
        <w:rPr>
          <w:rFonts w:eastAsia="Times New Roman" w:cs="Times New Roman" w:ascii="Times New Roman" w:hAnsi="Times New Roman"/>
          <w:color w:val="FF0000"/>
          <w:spacing w:val="1"/>
          <w:sz w:val="28"/>
          <w:szCs w:val="28"/>
        </w:rPr>
        <w:t xml:space="preserve"> </w:t>
      </w:r>
      <w:r>
        <w:rPr>
          <w:rFonts w:eastAsia="Times New Roman" w:cs="Times New Roman" w:ascii="Times New Roman" w:hAnsi="Times New Roman"/>
          <w:spacing w:val="1"/>
          <w:sz w:val="28"/>
          <w:szCs w:val="28"/>
        </w:rPr>
        <w:t>Сума фінансової підтримки із бюджету громади в рамках відповідної цільової програми склала 1 052,8 тис. грн, що на 402,0 тис. грн більше планової (у зв’язку із проведенням реорганізації підприємства, розширення видів діяльності та відповідно збільшенням кількості штатних працівників).</w:t>
      </w:r>
      <w:r>
        <w:rPr>
          <w:rFonts w:eastAsia="Times New Roman" w:cs="Times New Roman" w:ascii="Times New Roman" w:hAnsi="Times New Roman"/>
          <w:color w:val="FF0000"/>
          <w:spacing w:val="1"/>
          <w:sz w:val="28"/>
          <w:szCs w:val="28"/>
        </w:rPr>
        <w:t xml:space="preserve"> </w:t>
      </w:r>
      <w:r>
        <w:rPr>
          <w:rFonts w:eastAsia="Times New Roman" w:cs="Times New Roman" w:ascii="Times New Roman" w:hAnsi="Times New Roman"/>
          <w:spacing w:val="1"/>
          <w:sz w:val="28"/>
          <w:szCs w:val="28"/>
        </w:rPr>
        <w:t>Всього, комунальним підприємством отримано 1 237,3 тис. грн доходів (план ‒ 830,0 тис. грн).</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Загальні витрати КП «Центр розвитку туризму»</w:t>
      </w:r>
      <w:r>
        <w:rPr>
          <w:rFonts w:eastAsia="Times New Roman" w:cs="Times New Roman" w:ascii="Times New Roman" w:hAnsi="Times New Roman"/>
          <w:b/>
          <w:spacing w:val="1"/>
          <w:sz w:val="28"/>
          <w:szCs w:val="28"/>
        </w:rPr>
        <w:t xml:space="preserve"> </w:t>
      </w:r>
      <w:r>
        <w:rPr>
          <w:rFonts w:eastAsia="Times New Roman" w:cs="Times New Roman" w:ascii="Times New Roman" w:hAnsi="Times New Roman"/>
          <w:spacing w:val="1"/>
          <w:sz w:val="28"/>
          <w:szCs w:val="28"/>
        </w:rPr>
        <w:t>станом на 30.06.2023 склали 1 051,8 тис. грн, що на 235,8 тис. грн більше, ніж було заплановано. На збільшення витратної частини господарської діяльності підприємства найбільше вплинули: збільшення витрат на оплату праці та збільшення суми амортизаційних відрахувань.</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При запланованому прибутку у розмірі 14,0 тис. грн, Центром розвитку туризму фактично отримано 185,5 тис. грн.</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 xml:space="preserve">На балансі комунального підприємства обліковується дебіторська заборгованість за товари, роботи та послуги в розмірі 38,3 тис. грн та                  115,5 тис. грн власних боргових зобов’язань. </w:t>
      </w:r>
    </w:p>
    <w:p>
      <w:pPr>
        <w:pStyle w:val="Normal"/>
        <w:tabs>
          <w:tab w:val="clear" w:pos="708"/>
          <w:tab w:val="left" w:pos="9798" w:leader="none"/>
        </w:tabs>
        <w:spacing w:lineRule="auto" w:line="240" w:before="0" w:after="0"/>
        <w:ind w:firstLine="567"/>
        <w:jc w:val="both"/>
        <w:rPr>
          <w:rFonts w:ascii="Times New Roman" w:hAnsi="Times New Roman" w:cs="Times New Roman"/>
          <w:sz w:val="28"/>
          <w:szCs w:val="28"/>
        </w:rPr>
      </w:pPr>
      <w:r>
        <w:rPr>
          <w:rFonts w:eastAsia="Times New Roman" w:cs="Times New Roman" w:ascii="Times New Roman" w:hAnsi="Times New Roman"/>
          <w:spacing w:val="1"/>
          <w:sz w:val="28"/>
          <w:szCs w:val="28"/>
        </w:rPr>
        <w:t xml:space="preserve">Сума капітальних вкладень в оновлення основних засобів КП «Центр розвитку туризму» за підсумками звітного півріччя склала 307,6 тис. грн (придбано </w:t>
      </w:r>
      <w:r>
        <w:rPr>
          <w:rFonts w:cs="Times New Roman" w:ascii="Times New Roman" w:hAnsi="Times New Roman"/>
          <w:sz w:val="28"/>
          <w:szCs w:val="28"/>
        </w:rPr>
        <w:t>меблі, комп’ютерну та мультимедійну техніку для облаштування нового музейного простору).</w:t>
      </w:r>
    </w:p>
    <w:p>
      <w:pPr>
        <w:pStyle w:val="Normal"/>
        <w:tabs>
          <w:tab w:val="clear" w:pos="708"/>
          <w:tab w:val="left" w:pos="9798" w:leader="none"/>
        </w:tabs>
        <w:spacing w:lineRule="auto" w:line="240" w:before="113" w:after="0"/>
        <w:ind w:firstLine="567"/>
        <w:jc w:val="both"/>
        <w:rPr>
          <w:rFonts w:ascii="Times New Roman" w:hAnsi="Times New Roman"/>
          <w:sz w:val="28"/>
          <w:szCs w:val="28"/>
        </w:rPr>
      </w:pPr>
      <w:r>
        <w:rPr>
          <w:rFonts w:eastAsia="Times New Roman" w:cs="Times New Roman" w:ascii="Times New Roman" w:hAnsi="Times New Roman"/>
          <w:color w:val="FF0000"/>
          <w:spacing w:val="1"/>
          <w:sz w:val="28"/>
          <w:szCs w:val="28"/>
        </w:rPr>
        <w:t xml:space="preserve"> </w:t>
      </w:r>
      <w:r>
        <w:rPr>
          <w:rFonts w:eastAsia="Times New Roman" w:cs="Times New Roman" w:ascii="Times New Roman" w:hAnsi="Times New Roman"/>
          <w:b/>
          <w:spacing w:val="1"/>
          <w:sz w:val="28"/>
          <w:szCs w:val="28"/>
        </w:rPr>
        <w:t>КП «Луцький зоопарк»</w:t>
      </w:r>
      <w:r>
        <w:rPr>
          <w:rFonts w:eastAsia="Times New Roman" w:cs="Times New Roman" w:ascii="Times New Roman" w:hAnsi="Times New Roman"/>
          <w:spacing w:val="1"/>
          <w:sz w:val="28"/>
          <w:szCs w:val="28"/>
        </w:rPr>
        <w:t xml:space="preserve"> за 6 місяців 2023 року  отримано 9 258,7 тис. грн доходів (без ПДВ), що на 318,9 тис. грн менше, ніж планувалось. Доходи від надання послуг фізичним особам (реалізація вхідних квитків) ‒ 2 031,5 тис. грн, дотація із бюджету міста ‒ 6 287,8 тис. грн, інші доходи  ‒ 1 072,8 тис. грн (благодійна допомога, безоплатно одержані товарно-матеріальні цінності тощо). </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Загальні витрати операційної діяльності КП «Луцький зоопарк» склали 9 023,5 тис. грн, що на 233,3 тис. грн менше планових.</w:t>
      </w:r>
      <w:r>
        <w:rPr>
          <w:rFonts w:eastAsia="Times New Roman" w:cs="Times New Roman" w:ascii="Times New Roman" w:hAnsi="Times New Roman"/>
          <w:color w:val="FF0000"/>
          <w:spacing w:val="1"/>
          <w:sz w:val="28"/>
          <w:szCs w:val="28"/>
        </w:rPr>
        <w:t xml:space="preserve"> </w:t>
      </w:r>
      <w:r>
        <w:rPr>
          <w:rFonts w:eastAsia="Times New Roman" w:cs="Times New Roman" w:ascii="Times New Roman" w:hAnsi="Times New Roman"/>
          <w:spacing w:val="1"/>
          <w:sz w:val="28"/>
          <w:szCs w:val="28"/>
        </w:rPr>
        <w:t>При цьому, сума матеріальних витрат, менша за планову на 425,5 тис. грн</w:t>
      </w:r>
      <w:r>
        <w:rPr>
          <w:rFonts w:eastAsia="Times New Roman" w:cs="Times New Roman" w:ascii="Times New Roman" w:hAnsi="Times New Roman"/>
          <w:color w:val="FF0000"/>
          <w:spacing w:val="1"/>
          <w:sz w:val="28"/>
          <w:szCs w:val="28"/>
        </w:rPr>
        <w:t xml:space="preserve"> </w:t>
      </w:r>
      <w:r>
        <w:rPr>
          <w:rFonts w:eastAsia="Times New Roman" w:cs="Times New Roman" w:ascii="Times New Roman" w:hAnsi="Times New Roman"/>
          <w:spacing w:val="1"/>
          <w:sz w:val="28"/>
          <w:szCs w:val="28"/>
        </w:rPr>
        <w:t xml:space="preserve">(у зв’язку із зменшенням витрат на оплату електроенергії у зимові місяці). </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Результатом господарської діяльності Луцького зоопарку за підсумками звітного періоду став прибуток у розмірі 235,2 тис. грн (план ‒ 320,9 тис. грн).</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Кредиторська заборгованість за товари, роботи та послуги на балансі КП  «Луцький зоопарк» відсутня, дебіторська заборгованість є незначною та поточною.</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Сума капітальних вкладень в оновлення основних засобів КП «Луцький зоопарк» – 176,6 тис. грн (збудовано вольєр для птахів, придбано необоротні активи тощо).</w:t>
      </w:r>
    </w:p>
    <w:p>
      <w:pPr>
        <w:pStyle w:val="Normal"/>
        <w:tabs>
          <w:tab w:val="clear" w:pos="708"/>
          <w:tab w:val="left" w:pos="9798" w:leader="none"/>
        </w:tabs>
        <w:spacing w:lineRule="auto" w:line="240" w:before="113" w:after="0"/>
        <w:ind w:firstLine="567"/>
        <w:jc w:val="both"/>
        <w:rPr>
          <w:rFonts w:ascii="Times New Roman" w:hAnsi="Times New Roman"/>
          <w:sz w:val="28"/>
          <w:szCs w:val="28"/>
        </w:rPr>
      </w:pPr>
      <w:r>
        <w:rPr>
          <w:rFonts w:eastAsia="Times New Roman" w:cs="Times New Roman" w:ascii="Times New Roman" w:hAnsi="Times New Roman"/>
          <w:b/>
          <w:sz w:val="28"/>
          <w:szCs w:val="28"/>
        </w:rPr>
        <w:t>КП «Луцькі ринки»</w:t>
      </w:r>
      <w:r>
        <w:rPr>
          <w:rFonts w:eastAsia="Times New Roman" w:cs="Times New Roman" w:ascii="Times New Roman" w:hAnsi="Times New Roman"/>
          <w:sz w:val="28"/>
          <w:szCs w:val="28"/>
        </w:rPr>
        <w:t xml:space="preserve"> від надання в оренду торгових площ у звітному періоді отримано 1 162,5 тис. грн доходів (без ПДВ), що на 107,7 тис. грн, менше, ніж передбачено фінансовим планом. Вартість послуги з надання в оренду торгової площі на ринках міста Луцька для КП «Луцькі ринки» встановлено в розмірі 119,0 грн. (в т. ч. ПДВ) за 1 квадратний метр торгової площі. Також, в дохід підприємства зараховуються кошти по відшкодуванню електроенергії, яка подається суб’єктам господарювання на торгових рядах ринку «Шанс», що розміщені на вул. Кравчука та торгових рядах на вул. Кравчука, 31. </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z w:val="28"/>
          <w:szCs w:val="28"/>
        </w:rPr>
        <w:t>Витрати підприємства у звітному періоді були на 184,0 тис. грн, меншими, ніж заплановані, у зв’язку із значним зменшенням споживання електроенергії підприємцями, та у підсумку склали 1 043,5 тис. грн.</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z w:val="28"/>
          <w:szCs w:val="28"/>
        </w:rPr>
        <w:t>При запланованих 42,7 тис. грн, фактично КП «Луцькі ринки» отримано 119,0 тис. грн прибутків.</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z w:val="28"/>
          <w:szCs w:val="28"/>
        </w:rPr>
        <w:t>Кредиторська та дебіторська заборгованості на балансі підприємства є незначними та поточними.</w:t>
      </w:r>
    </w:p>
    <w:p>
      <w:pPr>
        <w:pStyle w:val="Normal"/>
        <w:tabs>
          <w:tab w:val="clear" w:pos="708"/>
          <w:tab w:val="left" w:pos="9798" w:leader="none"/>
        </w:tabs>
        <w:spacing w:lineRule="auto" w:line="240" w:before="113" w:after="0"/>
        <w:ind w:firstLine="567"/>
        <w:jc w:val="both"/>
        <w:rPr>
          <w:rFonts w:ascii="Times New Roman" w:hAnsi="Times New Roman" w:cs="Times New Roman"/>
          <w:sz w:val="28"/>
          <w:szCs w:val="28"/>
        </w:rPr>
      </w:pPr>
      <w:r>
        <w:rPr>
          <w:rFonts w:eastAsia="Times New Roman" w:cs="Times New Roman" w:ascii="Times New Roman" w:hAnsi="Times New Roman"/>
          <w:sz w:val="28"/>
          <w:szCs w:val="28"/>
        </w:rPr>
        <w:t xml:space="preserve">Загальна сума доходів </w:t>
      </w:r>
      <w:r>
        <w:rPr>
          <w:rFonts w:eastAsia="Times New Roman" w:cs="Times New Roman" w:ascii="Times New Roman" w:hAnsi="Times New Roman"/>
          <w:b/>
          <w:sz w:val="28"/>
          <w:szCs w:val="28"/>
        </w:rPr>
        <w:t>КП «АвтоПаркСервіс»</w:t>
      </w:r>
      <w:r>
        <w:rPr>
          <w:rFonts w:eastAsia="Times New Roman" w:cs="Times New Roman" w:ascii="Times New Roman" w:hAnsi="Times New Roman"/>
          <w:sz w:val="28"/>
          <w:szCs w:val="28"/>
        </w:rPr>
        <w:t xml:space="preserve"> від надання послуг із бронювання місць для стоянки автотранспорту та з паркування транспортних засобів за підсумками І півріччя 2023 року склала 1 720,4 тис. грн, що на 319,6 тис. грн менше, ніж передбачено фінансовим планом. </w:t>
      </w:r>
      <w:r>
        <w:rPr>
          <w:rFonts w:cs="Times New Roman" w:ascii="Times New Roman" w:hAnsi="Times New Roman"/>
          <w:sz w:val="28"/>
          <w:szCs w:val="28"/>
        </w:rPr>
        <w:t>Недоотримання запланованого доходу зумовлено припиненням здійснення господарської діяльності із забезпечення надання послуг паркування транспортних засобів на спеціально обладнаному майданчику на вулиці Глушець, 1</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z w:val="28"/>
          <w:szCs w:val="28"/>
        </w:rPr>
        <w:t>Загальні витрати комунального підприємства у звітному періоді становили 1 073,0 тис. грн, що на 637,8 тис. грн менше, ніж планові. Найбільше зменшилась сума витрат на оплату праці</w:t>
      </w:r>
      <w:r>
        <w:rPr>
          <w:rFonts w:eastAsia="Times New Roman" w:cs="Times New Roman" w:ascii="Times New Roman" w:hAnsi="Times New Roman"/>
          <w:color w:val="FF0000"/>
          <w:sz w:val="28"/>
          <w:szCs w:val="28"/>
        </w:rPr>
        <w:t xml:space="preserve"> </w:t>
      </w:r>
      <w:r>
        <w:rPr>
          <w:rFonts w:eastAsia="Times New Roman" w:cs="Times New Roman" w:ascii="Times New Roman" w:hAnsi="Times New Roman"/>
          <w:sz w:val="28"/>
          <w:szCs w:val="28"/>
        </w:rPr>
        <w:t>(план </w:t>
      </w:r>
      <w:r>
        <w:rPr>
          <w:rFonts w:eastAsia="Times New Roman" w:cs="Times New Roman" w:ascii="Times New Roman" w:hAnsi="Times New Roman"/>
          <w:spacing w:val="1"/>
          <w:sz w:val="28"/>
          <w:szCs w:val="28"/>
        </w:rPr>
        <w:t>– </w:t>
      </w:r>
      <w:r>
        <w:rPr>
          <w:rFonts w:eastAsia="Times New Roman" w:cs="Times New Roman" w:ascii="Times New Roman" w:hAnsi="Times New Roman"/>
          <w:sz w:val="28"/>
          <w:szCs w:val="28"/>
        </w:rPr>
        <w:t>875,5 тис. грн, факт </w:t>
      </w:r>
      <w:r>
        <w:rPr>
          <w:rFonts w:eastAsia="Times New Roman" w:cs="Times New Roman" w:ascii="Times New Roman" w:hAnsi="Times New Roman"/>
          <w:spacing w:val="1"/>
          <w:sz w:val="28"/>
          <w:szCs w:val="28"/>
        </w:rPr>
        <w:t>– </w:t>
      </w:r>
      <w:r>
        <w:rPr>
          <w:rFonts w:eastAsia="Times New Roman" w:cs="Times New Roman" w:ascii="Times New Roman" w:hAnsi="Times New Roman"/>
          <w:sz w:val="28"/>
          <w:szCs w:val="28"/>
        </w:rPr>
        <w:t>550,8 тис. грн).</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z w:val="28"/>
          <w:szCs w:val="28"/>
        </w:rPr>
        <w:t>При запланованих 337,4 тис. грн, фактично КП  «АвтоПаркСервіс» одержано 647,4  тис. грн прибутків.</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z w:val="28"/>
          <w:szCs w:val="28"/>
        </w:rPr>
        <w:t>Дебіторська заборгованості на балансі підприємства відсутня, кредиторська є незначною та поточною.</w:t>
      </w:r>
    </w:p>
    <w:p>
      <w:pPr>
        <w:pStyle w:val="Normal"/>
        <w:tabs>
          <w:tab w:val="clear" w:pos="708"/>
          <w:tab w:val="left" w:pos="9798" w:leader="none"/>
        </w:tabs>
        <w:spacing w:lineRule="auto" w:line="240" w:before="113" w:after="0"/>
        <w:ind w:firstLine="567"/>
        <w:jc w:val="both"/>
        <w:rPr>
          <w:rFonts w:ascii="Times New Roman" w:hAnsi="Times New Roman"/>
          <w:sz w:val="28"/>
          <w:szCs w:val="28"/>
        </w:rPr>
      </w:pPr>
      <w:r>
        <w:rPr>
          <w:rFonts w:eastAsia="Times New Roman" w:cs="Times New Roman" w:ascii="Times New Roman" w:hAnsi="Times New Roman"/>
          <w:b/>
          <w:sz w:val="28"/>
          <w:szCs w:val="28"/>
        </w:rPr>
        <w:t>КП «Стадіон Авангард»</w:t>
      </w:r>
      <w:r>
        <w:rPr>
          <w:rFonts w:eastAsia="Times New Roman" w:cs="Times New Roman" w:ascii="Times New Roman" w:hAnsi="Times New Roman"/>
          <w:sz w:val="28"/>
          <w:szCs w:val="28"/>
        </w:rPr>
        <w:t xml:space="preserve"> від надання послуг фізичним особам отримано 318,9 тис. грн доходів, що на 277,6 тис. грн більше планового показника, доходи від надання послуг юридичних особам, при запланованих 190,0 тис. грн, фактично склали 504,1 тис. грн. Із бюджету громади підприємство отримало 826,8 тис. грн фінансової підтримки. Інші доходи, які не були передбачені фінансовим планом підприємства (благодійна допомога, безоплатно передані основні засоби тощо), склали 269,4 тис. грн. Всього, КП «Стадіон Авангард» за підсумками господарювання протягом звітного періоду одержано 1 919,2 тис. грн доходів.</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z w:val="28"/>
          <w:szCs w:val="28"/>
        </w:rPr>
        <w:t>Витрати підприємства у звітному періоді були на 81,9 тис. грн, більшими, ніж заплановані, за рахунок збільшення витрат на оплату комунальних послуг. Також не запланованим були витрати на виготовлення технічної документації на земельну ділянку та адміністративне приміщення. Всього, сума загальних  витрат підприємства склала 1 797,4 тис. грн.</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z w:val="28"/>
          <w:szCs w:val="28"/>
        </w:rPr>
        <w:t>Фінансовий результат господарської діяльності КП «Стадіон Авангард» – 121,8 тис. грн прибутків.</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z w:val="28"/>
          <w:szCs w:val="28"/>
        </w:rPr>
        <w:t>Кредиторська та дебіторська заборгованості на балансі підприємства є незначними та поточними.</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z w:val="28"/>
          <w:szCs w:val="28"/>
        </w:rPr>
        <w:t>Капітальні інвестиції в оновлення основних засобів склали 29,1 тис. грн (придбано нематеріальні активи).</w:t>
      </w:r>
      <w:r>
        <w:rPr>
          <w:rFonts w:eastAsia="Times New Roman" w:cs="Times New Roman" w:ascii="Times New Roman" w:hAnsi="Times New Roman"/>
          <w:color w:val="FF0000"/>
          <w:sz w:val="28"/>
          <w:szCs w:val="28"/>
        </w:rPr>
        <w:t xml:space="preserve"> </w:t>
      </w:r>
    </w:p>
    <w:p>
      <w:pPr>
        <w:pStyle w:val="Normal"/>
        <w:spacing w:lineRule="auto" w:line="240" w:before="113" w:after="0"/>
        <w:ind w:firstLine="567"/>
        <w:jc w:val="both"/>
        <w:rPr>
          <w:rFonts w:ascii="Times New Roman" w:hAnsi="Times New Roman"/>
          <w:sz w:val="28"/>
          <w:szCs w:val="28"/>
        </w:rPr>
      </w:pPr>
      <w:r>
        <w:rPr>
          <w:rFonts w:cs="Times New Roman" w:ascii="Times New Roman" w:hAnsi="Times New Roman"/>
          <w:sz w:val="28"/>
          <w:szCs w:val="28"/>
        </w:rPr>
        <w:t xml:space="preserve">Загальні доходи </w:t>
      </w:r>
      <w:r>
        <w:rPr>
          <w:rFonts w:cs="Times New Roman" w:ascii="Times New Roman" w:hAnsi="Times New Roman"/>
          <w:b/>
          <w:sz w:val="28"/>
          <w:szCs w:val="28"/>
        </w:rPr>
        <w:t>КП «Ласка»</w:t>
      </w:r>
      <w:r>
        <w:rPr>
          <w:rFonts w:cs="Times New Roman" w:ascii="Times New Roman" w:hAnsi="Times New Roman"/>
          <w:sz w:val="28"/>
          <w:szCs w:val="28"/>
        </w:rPr>
        <w:t xml:space="preserve"> за І півріччя 2023 року склали 3 319,1 тис. грн, в тому числі дотація із бюджету на виконання заходів Програми регулювання чисельності безпритульних тварин гуманними методам – 2 742,5 тис. грн (заробітна плата працівникам підприємства, придбання медикаментів та медичних матеріалів, витрати на оплату електроенергії, придбання палива, засобів для дезінфекції, мікрочіпів тощо). Власні доходи, від надання послуг фізичним та юридичним особам – 434,3 тис. грн (ветеринарні послуги населенню із стерилізації домашніх тварин, послуги по відлову, вакцинації та стерилізації безпритульних тварин). Інші доходи – 142,3 тис. грн (благодійна допомога). </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Витрати господарської діяльності КП «Ласка» за підсумками звітного періоду – 3 335,4 тис. грн, що на 938,9 тис. грн менше запланованих</w:t>
      </w:r>
      <w:r>
        <w:rPr>
          <w:rFonts w:cs="Times New Roman" w:ascii="Times New Roman" w:hAnsi="Times New Roman"/>
          <w:color w:val="FF0000"/>
          <w:sz w:val="28"/>
          <w:szCs w:val="28"/>
        </w:rPr>
        <w:t xml:space="preserve"> </w:t>
      </w:r>
      <w:r>
        <w:rPr>
          <w:rFonts w:cs="Times New Roman" w:ascii="Times New Roman" w:hAnsi="Times New Roman"/>
          <w:sz w:val="28"/>
          <w:szCs w:val="28"/>
        </w:rPr>
        <w:t xml:space="preserve">(за рахунок скорочення витрат на сировину та матеріали у зв’язку із відсутністю запланованих робіт із будівництва вольєрів). </w:t>
      </w:r>
    </w:p>
    <w:p>
      <w:pPr>
        <w:pStyle w:val="Normal"/>
        <w:spacing w:lineRule="auto" w:line="240" w:before="0" w:after="0"/>
        <w:ind w:firstLine="567"/>
        <w:jc w:val="both"/>
        <w:rPr>
          <w:rFonts w:ascii="Times New Roman" w:hAnsi="Times New Roman"/>
          <w:sz w:val="28"/>
          <w:szCs w:val="28"/>
        </w:rPr>
      </w:pPr>
      <w:r>
        <w:rPr>
          <w:rFonts w:cs="Times New Roman" w:ascii="Times New Roman" w:hAnsi="Times New Roman"/>
          <w:sz w:val="28"/>
          <w:szCs w:val="28"/>
        </w:rPr>
        <w:t>За підсумками звітного періоду результат фінансової діяльності КП «Ласка» – 16,3 тис. грн збитків, що на 8,0 тис. грн менше, ніж передбачено фінансовим планом підприємства.</w:t>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z w:val="28"/>
          <w:szCs w:val="28"/>
        </w:rPr>
        <w:t>Кредиторська та дебіторська заборгованість на балансі КП «Ласка» відсутні.</w:t>
      </w:r>
    </w:p>
    <w:p>
      <w:pPr>
        <w:pStyle w:val="Normal"/>
        <w:tabs>
          <w:tab w:val="clear" w:pos="708"/>
          <w:tab w:val="left" w:pos="9798" w:leader="none"/>
        </w:tabs>
        <w:spacing w:lineRule="auto" w:line="240" w:before="0" w:after="0"/>
        <w:ind w:firstLine="567"/>
        <w:jc w:val="both"/>
        <w:rPr>
          <w:rFonts w:ascii="Times New Roman" w:hAnsi="Times New Roman" w:eastAsia="Times New Roman" w:cs="Times New Roman"/>
          <w:color w:val="FF0000"/>
          <w:sz w:val="28"/>
          <w:szCs w:val="28"/>
        </w:rPr>
      </w:pPr>
      <w:r>
        <w:rPr>
          <w:rFonts w:eastAsia="Times New Roman" w:cs="Times New Roman" w:ascii="Times New Roman" w:hAnsi="Times New Roman"/>
          <w:color w:val="FF0000"/>
          <w:sz w:val="28"/>
          <w:szCs w:val="28"/>
        </w:rPr>
      </w:r>
    </w:p>
    <w:p>
      <w:pPr>
        <w:pStyle w:val="Normal"/>
        <w:tabs>
          <w:tab w:val="clear" w:pos="708"/>
          <w:tab w:val="left" w:pos="9798" w:leader="none"/>
        </w:tabs>
        <w:spacing w:lineRule="auto" w:line="240" w:before="0" w:after="0"/>
        <w:ind w:firstLine="567"/>
        <w:jc w:val="both"/>
        <w:rPr>
          <w:rFonts w:ascii="Times New Roman" w:hAnsi="Times New Roman"/>
          <w:sz w:val="28"/>
          <w:szCs w:val="28"/>
        </w:rPr>
      </w:pPr>
      <w:r>
        <w:rPr>
          <w:rFonts w:eastAsia="Times New Roman" w:cs="Times New Roman" w:ascii="Times New Roman" w:hAnsi="Times New Roman"/>
          <w:spacing w:val="1"/>
          <w:sz w:val="28"/>
          <w:szCs w:val="28"/>
        </w:rPr>
        <w:t>За результатами господарювання у І півріччі 2023 року, підприємствами, що належать до комунальної власності міської територіальної громади сплачено до бюджетів усіх рівнів:</w:t>
      </w:r>
      <w:r>
        <w:rPr>
          <w:rFonts w:eastAsia="Times New Roman" w:cs="Times New Roman" w:ascii="Times New Roman" w:hAnsi="Times New Roman"/>
          <w:color w:val="FF0000"/>
          <w:spacing w:val="1"/>
          <w:sz w:val="28"/>
          <w:szCs w:val="28"/>
        </w:rPr>
        <w:t> </w:t>
      </w:r>
      <w:r>
        <w:rPr>
          <w:rFonts w:eastAsia="Times New Roman" w:cs="Times New Roman" w:ascii="Times New Roman" w:hAnsi="Times New Roman"/>
          <w:spacing w:val="1"/>
          <w:sz w:val="28"/>
          <w:szCs w:val="28"/>
        </w:rPr>
        <w:t>39 389,0 тис. грн ‒ податку з доходів фізичних осіб, 46 164,4 тис. грн  єдиного соціального</w:t>
      </w:r>
      <w:r>
        <w:rPr>
          <w:rFonts w:eastAsia="Open Sans" w:cs="Open Sans" w:ascii="Times New Roman" w:hAnsi="Times New Roman"/>
          <w:spacing w:val="1"/>
          <w:sz w:val="28"/>
          <w:szCs w:val="28"/>
        </w:rPr>
        <w:t xml:space="preserve"> </w:t>
      </w:r>
      <w:r>
        <w:rPr>
          <w:rFonts w:eastAsia="Times New Roman" w:cs="Times New Roman" w:ascii="Times New Roman" w:hAnsi="Times New Roman"/>
          <w:spacing w:val="1"/>
          <w:sz w:val="28"/>
          <w:szCs w:val="28"/>
        </w:rPr>
        <w:t>внеску на загальнообов’язкове державне соціальне страхування, 3 247,8 тис. грн військового збору та 28 057,4 тис. грн податку на додатну вартість.</w:t>
      </w:r>
    </w:p>
    <w:p>
      <w:pPr>
        <w:pStyle w:val="Normal"/>
        <w:tabs>
          <w:tab w:val="clear" w:pos="708"/>
          <w:tab w:val="left" w:pos="9798" w:leader="none"/>
        </w:tabs>
        <w:spacing w:lineRule="auto" w:line="240" w:before="0" w:after="0"/>
        <w:ind w:firstLine="567"/>
        <w:jc w:val="both"/>
        <w:rPr>
          <w:rFonts w:ascii="Times New Roman" w:hAnsi="Times New Roman"/>
          <w:color w:val="FF0000"/>
          <w:sz w:val="28"/>
          <w:szCs w:val="28"/>
        </w:rPr>
      </w:pPr>
      <w:r>
        <w:rPr>
          <w:rFonts w:ascii="Times New Roman" w:hAnsi="Times New Roman"/>
          <w:color w:val="FF0000"/>
          <w:sz w:val="28"/>
          <w:szCs w:val="28"/>
        </w:rPr>
      </w:r>
    </w:p>
    <w:p>
      <w:pPr>
        <w:pStyle w:val="Normal"/>
        <w:tabs>
          <w:tab w:val="clear" w:pos="708"/>
          <w:tab w:val="left" w:pos="9798" w:leader="none"/>
        </w:tabs>
        <w:spacing w:lineRule="auto" w:line="240" w:before="0" w:after="0"/>
        <w:ind w:firstLine="567"/>
        <w:jc w:val="both"/>
        <w:rPr>
          <w:rFonts w:ascii="Times New Roman" w:hAnsi="Times New Roman"/>
          <w:color w:val="FF0000"/>
          <w:sz w:val="28"/>
          <w:szCs w:val="28"/>
        </w:rPr>
      </w:pPr>
      <w:r>
        <w:rPr>
          <w:rFonts w:ascii="Times New Roman" w:hAnsi="Times New Roman"/>
          <w:color w:val="FF0000"/>
          <w:sz w:val="28"/>
          <w:szCs w:val="28"/>
        </w:rPr>
      </w:r>
    </w:p>
    <w:p>
      <w:pPr>
        <w:pStyle w:val="Normal"/>
        <w:tabs>
          <w:tab w:val="clear" w:pos="708"/>
          <w:tab w:val="left" w:pos="9798" w:leader="none"/>
        </w:tabs>
        <w:spacing w:lineRule="auto" w:line="240" w:before="0" w:after="0"/>
        <w:ind w:firstLine="567"/>
        <w:jc w:val="both"/>
        <w:rPr>
          <w:rFonts w:ascii="Times New Roman" w:hAnsi="Times New Roman"/>
          <w:color w:val="FF0000"/>
          <w:sz w:val="28"/>
          <w:szCs w:val="28"/>
        </w:rPr>
      </w:pPr>
      <w:r>
        <w:rPr>
          <w:rFonts w:ascii="Times New Roman" w:hAnsi="Times New Roman"/>
          <w:color w:val="FF0000"/>
          <w:sz w:val="28"/>
          <w:szCs w:val="28"/>
        </w:rPr>
      </w:r>
    </w:p>
    <w:p>
      <w:pPr>
        <w:pStyle w:val="Normal"/>
        <w:tabs>
          <w:tab w:val="clear" w:pos="708"/>
          <w:tab w:val="left" w:pos="9798" w:leader="none"/>
        </w:tabs>
        <w:spacing w:lineRule="auto" w:line="240" w:before="0" w:after="0"/>
        <w:rPr>
          <w:rFonts w:ascii="Times New Roman" w:hAnsi="Times New Roman"/>
          <w:sz w:val="28"/>
          <w:szCs w:val="28"/>
        </w:rPr>
      </w:pPr>
      <w:r>
        <w:rPr>
          <w:rFonts w:eastAsia="Times New Roman" w:cs="Times New Roman" w:ascii="Times New Roman" w:hAnsi="Times New Roman"/>
          <w:sz w:val="28"/>
          <w:szCs w:val="28"/>
        </w:rPr>
        <w:t>Директор департаменту</w:t>
        <w:br/>
        <w:t>економічної політики                                                                       Борис СМАЛЬ</w:t>
      </w:r>
    </w:p>
    <w:sectPr>
      <w:type w:val="nextPage"/>
      <w:pgSz w:w="11906" w:h="16838"/>
      <w:pgMar w:left="1984" w:right="566" w:gutter="0" w:header="0" w:top="850" w:footer="0" w:bottom="1560"/>
      <w:pgNumType w:fmt="decimal"/>
      <w:formProt w:val="false"/>
      <w:textDirection w:val="lrTb"/>
      <w:docGrid w:type="default" w:linePitch="360" w:charSpace="2867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uk-UA" w:eastAsia="uk-UA"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 w:cs="" w:asciiTheme="minorHAnsi" w:cstheme="minorBidi" w:eastAsiaTheme="minorEastAsia" w:hAnsiTheme="minorHAnsi"/>
      <w:color w:val="auto"/>
      <w:kern w:val="0"/>
      <w:sz w:val="22"/>
      <w:szCs w:val="22"/>
      <w:lang w:val="uk-UA" w:eastAsia="uk-UA" w:bidi="ar-SA"/>
    </w:rPr>
  </w:style>
  <w:style w:type="character" w:styleId="DefaultParagraphFont" w:default="1">
    <w:name w:val="Default Paragraph Font"/>
    <w:uiPriority w:val="1"/>
    <w:semiHidden/>
    <w:unhideWhenUsed/>
    <w:qFormat/>
    <w:rPr/>
  </w:style>
  <w:style w:type="character" w:styleId="Style14" w:customStyle="1">
    <w:name w:val="Без інтервалів Знак"/>
    <w:basedOn w:val="DefaultParagraphFont"/>
    <w:uiPriority w:val="99"/>
    <w:qFormat/>
    <w:rsid w:val="00474d6b"/>
    <w:rPr>
      <w:rFonts w:ascii="Calibri" w:hAnsi="Calibri" w:eastAsia="Calibri" w:cs="Times New Roman"/>
      <w:lang w:val="ru-RU" w:eastAsia="en-US"/>
    </w:rPr>
  </w:style>
  <w:style w:type="paragraph" w:styleId="Style15" w:customStyle="1">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ormalWeb">
    <w:name w:val="Normal (Web)"/>
    <w:basedOn w:val="Normal"/>
    <w:uiPriority w:val="99"/>
    <w:semiHidden/>
    <w:unhideWhenUsed/>
    <w:qFormat/>
    <w:rsid w:val="0057274b"/>
    <w:pPr>
      <w:spacing w:lineRule="auto" w:line="240" w:beforeAutospacing="1" w:afterAutospacing="1"/>
    </w:pPr>
    <w:rPr>
      <w:rFonts w:ascii="Times New Roman" w:hAnsi="Times New Roman" w:eastAsia="Times New Roman" w:cs="Times New Roman"/>
      <w:sz w:val="24"/>
      <w:szCs w:val="24"/>
    </w:rPr>
  </w:style>
  <w:style w:type="paragraph" w:styleId="NoSpacing">
    <w:name w:val="No Spacing"/>
    <w:uiPriority w:val="1"/>
    <w:qFormat/>
    <w:rsid w:val="00474d6b"/>
    <w:pPr>
      <w:widowControl/>
      <w:suppressAutoHyphens w:val="true"/>
      <w:bidi w:val="0"/>
      <w:spacing w:before="0" w:after="0"/>
      <w:jc w:val="left"/>
    </w:pPr>
    <w:rPr>
      <w:rFonts w:eastAsia="Calibri" w:cs="Times New Roman" w:ascii="Calibri" w:hAnsi="Calibri" w:asciiTheme="minorHAnsi" w:hAnsiTheme="minorHAnsi"/>
      <w:color w:val="auto"/>
      <w:kern w:val="0"/>
      <w:sz w:val="22"/>
      <w:szCs w:val="22"/>
      <w:lang w:val="ru-RU" w:eastAsia="en-US"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36C228-AFF3-4C0D-B001-58347D3F9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2138</TotalTime>
  <Application>LibreOffice/7.2.3.2$Windows_X86_64 LibreOffice_project/d166454616c1632304285822f9c83ce2e660fd92</Application>
  <AppVersion>15.0000</AppVersion>
  <Pages>12</Pages>
  <Words>4571</Words>
  <Characters>27485</Characters>
  <CharactersWithSpaces>32201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2022-08-08T05:34:00Z</dcterms:created>
  <dc:creator/>
  <dc:description/>
  <dc:language>uk-UA</dc:language>
  <cp:lastModifiedBy/>
  <dcterms:modified xsi:type="dcterms:W3CDTF">2023-08-09T09:54:20Z</dcterms:modified>
  <cp:revision>80</cp:revision>
  <dc:subject/>
  <dc:title/>
</cp:coreProperties>
</file>

<file path=docProps/custom.xml><?xml version="1.0" encoding="utf-8"?>
<Properties xmlns="http://schemas.openxmlformats.org/officeDocument/2006/custom-properties" xmlns:vt="http://schemas.openxmlformats.org/officeDocument/2006/docPropsVTypes"/>
</file>