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mbeddings/oleObject1.bin" ContentType="application/vnd.openxmlformats-officedocument.oleObject"/>
  <Override PartName="/word/media/image1.wmf" ContentType="image/x-wmf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jc w:val="center"/>
        <w:rPr/>
      </w:pPr>
      <w:r>
        <w:rPr/>
        <w:object w:dxaOrig="3105" w:dyaOrig="3300">
          <v:shapetype id="shapetype_ole_rId2" coordsize="21600,21600" o:spt="ole_rId2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ole_rId2" type="shapetype_ole_rId2" style="width:58.2pt;height:59.2pt;mso-wrap-distance-right:0pt" filled="f" o:ole="">
            <v:imagedata r:id="rId3" o:title=""/>
          </v:shape>
          <o:OLEObject Type="Embed" ProgID="" ShapeID="ole_rId2" DrawAspect="Content" ObjectID="_1904883785" r:id="rId2"/>
        </w:object>
      </w:r>
    </w:p>
    <w:p>
      <w:pPr>
        <w:pStyle w:val="Normal"/>
        <w:jc w:val="center"/>
        <w:rPr>
          <w:sz w:val="26"/>
          <w:szCs w:val="26"/>
        </w:rPr>
      </w:pPr>
      <w:r>
        <w:rPr>
          <w:sz w:val="26"/>
          <w:szCs w:val="26"/>
        </w:rPr>
      </w:r>
    </w:p>
    <w:p>
      <w:pPr>
        <w:pStyle w:val="1"/>
        <w:rPr>
          <w:sz w:val="26"/>
          <w:szCs w:val="26"/>
        </w:rPr>
      </w:pPr>
      <w:r>
        <w:rPr>
          <w:sz w:val="26"/>
          <w:szCs w:val="26"/>
        </w:rPr>
        <w:t>ЛУЦЬКА  МІСЬКА  РАДА</w:t>
      </w:r>
    </w:p>
    <w:p>
      <w:pPr>
        <w:pStyle w:val="Normal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2"/>
        <w:tabs>
          <w:tab w:val="clear" w:pos="708"/>
          <w:tab w:val="left" w:pos="4218" w:leader="none"/>
          <w:tab w:val="left" w:pos="4674" w:leader="none"/>
        </w:tabs>
        <w:spacing w:before="0" w:after="0"/>
        <w:jc w:val="center"/>
        <w:rPr>
          <w:rFonts w:ascii="Times New Roman" w:hAnsi="Times New Roman" w:cs="Times New Roman"/>
          <w:i w:val="false"/>
          <w:i w:val="false"/>
          <w:sz w:val="30"/>
          <w:szCs w:val="30"/>
        </w:rPr>
      </w:pPr>
      <w:r>
        <w:rPr>
          <w:rFonts w:cs="Times New Roman" w:ascii="Times New Roman" w:hAnsi="Times New Roman"/>
          <w:i w:val="false"/>
          <w:sz w:val="30"/>
          <w:szCs w:val="30"/>
        </w:rPr>
        <w:t>Р І Ш Е Н Н Я</w:t>
      </w:r>
    </w:p>
    <w:p>
      <w:pPr>
        <w:pStyle w:val="Normal"/>
        <w:jc w:val="center"/>
        <w:rPr>
          <w:b/>
          <w:b/>
          <w:bCs w:val="false"/>
          <w:i/>
          <w:i/>
          <w:sz w:val="40"/>
          <w:szCs w:val="40"/>
        </w:rPr>
      </w:pPr>
      <w:r>
        <w:rPr>
          <w:b/>
          <w:bCs w:val="false"/>
          <w:i/>
          <w:sz w:val="40"/>
          <w:szCs w:val="40"/>
        </w:rPr>
      </w:r>
    </w:p>
    <w:p>
      <w:pPr>
        <w:pStyle w:val="Normal"/>
        <w:tabs>
          <w:tab w:val="clear" w:pos="708"/>
          <w:tab w:val="left" w:pos="4687" w:leader="none"/>
        </w:tabs>
        <w:jc w:val="both"/>
        <w:rPr/>
      </w:pPr>
      <w:r>
        <w:rPr>
          <w:sz w:val="24"/>
        </w:rPr>
        <w:t xml:space="preserve">________________                                        </w:t>
      </w:r>
      <w:r>
        <w:rPr>
          <w:sz w:val="22"/>
          <w:szCs w:val="22"/>
        </w:rPr>
        <w:t>Луцьк</w:t>
      </w:r>
      <w:r>
        <w:rPr>
          <w:sz w:val="24"/>
        </w:rPr>
        <w:t xml:space="preserve">                                         </w:t>
      </w:r>
      <w:r>
        <w:rPr>
          <w:sz w:val="22"/>
          <w:szCs w:val="22"/>
        </w:rPr>
        <w:t>№</w:t>
      </w:r>
      <w:r>
        <w:rPr>
          <w:sz w:val="24"/>
        </w:rPr>
        <w:t>______________</w:t>
      </w:r>
    </w:p>
    <w:p>
      <w:pPr>
        <w:pStyle w:val="Normal"/>
        <w:rPr>
          <w:szCs w:val="28"/>
        </w:rPr>
      </w:pPr>
      <w:r>
        <w:rPr>
          <w:szCs w:val="28"/>
        </w:rPr>
        <w:t xml:space="preserve">                      </w:t>
      </w:r>
    </w:p>
    <w:p>
      <w:pPr>
        <w:pStyle w:val="Normal"/>
        <w:rPr/>
      </w:pPr>
      <w:r>
        <w:rPr/>
        <w:t xml:space="preserve">Про надання громадянам </w:t>
      </w:r>
      <w:r>
        <w:rPr>
          <w:lang w:val="uk-UA" w:eastAsia="zh-CN" w:bidi="ar-SA"/>
        </w:rPr>
        <w:t>Слободянюк Р.Л.</w:t>
      </w:r>
      <w:r>
        <w:rPr/>
        <w:t xml:space="preserve">,                                                     </w:t>
      </w:r>
    </w:p>
    <w:p>
      <w:pPr>
        <w:pStyle w:val="Normal"/>
        <w:rPr/>
      </w:pPr>
      <w:r>
        <w:rPr>
          <w:lang w:val="uk-UA" w:eastAsia="zh-CN" w:bidi="ar-SA"/>
        </w:rPr>
        <w:t xml:space="preserve">Трофимчук Л.В.  </w:t>
      </w:r>
      <w:r>
        <w:rPr/>
        <w:t xml:space="preserve">дозволу  на  розроблення   </w:t>
      </w:r>
    </w:p>
    <w:p>
      <w:pPr>
        <w:pStyle w:val="Normal"/>
        <w:rPr/>
      </w:pPr>
      <w:r>
        <w:rPr/>
        <w:t>проекту  землеустрою щодо відведення  зе-</w:t>
      </w:r>
    </w:p>
    <w:p>
      <w:pPr>
        <w:pStyle w:val="Normal"/>
        <w:rPr/>
      </w:pPr>
      <w:r>
        <w:rPr/>
        <w:t xml:space="preserve">мельної ділянки  в межах  “червоних ліній” </w:t>
      </w:r>
    </w:p>
    <w:p>
      <w:pPr>
        <w:pStyle w:val="Normal"/>
        <w:rPr/>
      </w:pPr>
      <w:r>
        <w:rPr/>
        <w:t>для  обслуговування  жилого  будинку, гос-</w:t>
      </w:r>
    </w:p>
    <w:p>
      <w:pPr>
        <w:pStyle w:val="Normal"/>
        <w:rPr/>
      </w:pPr>
      <w:r>
        <w:rPr/>
        <w:t xml:space="preserve">подарських  будівель  і  споруд  (02.01)  на </w:t>
      </w:r>
    </w:p>
    <w:p>
      <w:pPr>
        <w:pStyle w:val="Normal"/>
        <w:rPr/>
      </w:pPr>
      <w:r>
        <w:rPr>
          <w:lang w:val="uk-UA" w:eastAsia="zh-CN" w:bidi="ar-SA"/>
        </w:rPr>
        <w:t xml:space="preserve">вул. Героїв УПА, 6 </w:t>
      </w:r>
      <w:r>
        <w:rPr/>
        <w:t>у м. Луцьку</w:t>
      </w:r>
    </w:p>
    <w:p>
      <w:pPr>
        <w:pStyle w:val="Normal"/>
        <w:rPr>
          <w:spacing w:val="-6"/>
          <w:sz w:val="28"/>
          <w:szCs w:val="28"/>
        </w:rPr>
      </w:pPr>
      <w:r>
        <w:rPr>
          <w:spacing w:val="-6"/>
          <w:sz w:val="28"/>
          <w:szCs w:val="28"/>
        </w:rPr>
      </w:r>
    </w:p>
    <w:p>
      <w:pPr>
        <w:pStyle w:val="Normal"/>
        <w:widowControl/>
        <w:suppressAutoHyphens w:val="true"/>
        <w:overflowPunct w:val="false"/>
        <w:bidi w:val="0"/>
        <w:spacing w:before="0" w:after="0"/>
        <w:ind w:left="0" w:right="0" w:firstLine="567"/>
        <w:jc w:val="both"/>
        <w:rPr/>
      </w:pPr>
      <w:r>
        <w:rPr>
          <w:lang w:val="uk-UA" w:eastAsia="zh-CN" w:bidi="ar-SA"/>
        </w:rPr>
        <w:t xml:space="preserve">Розглянувши </w:t>
      </w:r>
      <w:r>
        <w:rPr>
          <w:rFonts w:eastAsia="Times New Roman" w:cs="Times New Roman"/>
          <w:bCs/>
          <w:color w:val="auto"/>
          <w:kern w:val="0"/>
          <w:sz w:val="28"/>
          <w:szCs w:val="24"/>
          <w:lang w:val="uk-UA" w:eastAsia="zh-CN" w:bidi="ar-SA"/>
        </w:rPr>
        <w:t>заяву</w:t>
      </w:r>
      <w:r>
        <w:rPr>
          <w:lang w:val="uk-UA" w:eastAsia="zh-CN" w:bidi="ar-SA"/>
        </w:rPr>
        <w:t xml:space="preserve"> громадян</w:t>
      </w:r>
      <w:r>
        <w:rPr>
          <w:sz w:val="28"/>
          <w:szCs w:val="28"/>
          <w:lang w:val="uk-UA" w:eastAsia="zh-CN" w:bidi="ar-SA"/>
        </w:rPr>
        <w:t xml:space="preserve"> 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>Слободянюк Раїси Леонтіївни, Трофимчук Людмили Володимирівни</w:t>
      </w:r>
      <w:r>
        <w:rPr>
          <w:rFonts w:eastAsia="Times New Roman" w:cs="Times New Roman"/>
          <w:b w:val="false"/>
          <w:bCs/>
          <w:i w:val="false"/>
          <w:strike w:val="false"/>
          <w:dstrike w:val="false"/>
          <w:outline w:val="false"/>
          <w:shadow w:val="false"/>
          <w:color w:val="auto"/>
          <w:kern w:val="0"/>
          <w:sz w:val="28"/>
          <w:szCs w:val="24"/>
          <w:u w:val="none"/>
          <w:em w:val="none"/>
          <w:lang w:val="uk-UA" w:eastAsia="zh-CN" w:bidi="ar-SA"/>
        </w:rPr>
        <w:t xml:space="preserve"> </w:t>
      </w:r>
      <w:r>
        <w:rPr>
          <w:rFonts w:eastAsia="Times New Roman" w:cs="Times New Roman"/>
          <w:bCs/>
          <w:color w:val="auto"/>
          <w:kern w:val="0"/>
          <w:sz w:val="28"/>
          <w:szCs w:val="24"/>
          <w:lang w:val="uk-UA" w:eastAsia="zh-CN" w:bidi="ar-SA"/>
        </w:rPr>
        <w:t>про надання дозволу на розроблення проекту землеустрою щодо відведення</w:t>
      </w:r>
      <w:r>
        <w:rPr>
          <w:lang w:val="uk-UA" w:eastAsia="zh-CN" w:bidi="ar-SA"/>
        </w:rPr>
        <w:t xml:space="preserve"> земельної ділянки в орен</w:t>
      </w:r>
      <w:r>
        <w:rPr>
          <w:rFonts w:eastAsia="Times New Roman" w:cs="Times New Roman"/>
          <w:bCs/>
          <w:color w:val="auto"/>
          <w:kern w:val="0"/>
          <w:sz w:val="28"/>
          <w:szCs w:val="24"/>
          <w:lang w:val="uk-UA" w:eastAsia="zh-CN" w:bidi="ar-SA"/>
        </w:rPr>
        <w:t xml:space="preserve">ду на </w:t>
      </w:r>
      <w:r>
        <w:rPr>
          <w:rFonts w:eastAsia="Times New Roman" w:cs="Times New Roman"/>
          <w:b w:val="false"/>
          <w:bCs/>
          <w:i w:val="false"/>
          <w:strike w:val="false"/>
          <w:dstrike w:val="false"/>
          <w:outline w:val="false"/>
          <w:shadow w:val="false"/>
          <w:color w:val="auto"/>
          <w:kern w:val="0"/>
          <w:sz w:val="28"/>
          <w:szCs w:val="24"/>
          <w:u w:val="none"/>
          <w:em w:val="none"/>
          <w:lang w:val="uk-UA" w:eastAsia="zh-CN" w:bidi="ar-SA"/>
        </w:rPr>
        <w:t>вул. Героїв УПА, 6</w:t>
      </w:r>
      <w:r>
        <w:rPr>
          <w:rFonts w:eastAsia="Times New Roman" w:cs="Times New Roman"/>
          <w:bCs/>
          <w:color w:val="auto"/>
          <w:kern w:val="0"/>
          <w:sz w:val="28"/>
          <w:szCs w:val="24"/>
          <w:lang w:val="uk-UA" w:eastAsia="zh-CN" w:bidi="ar-SA"/>
        </w:rPr>
        <w:t xml:space="preserve"> у м. Луцьку в межах “червоних ліній” для обслуговування жилог</w:t>
      </w:r>
      <w:r>
        <w:rPr/>
        <w:t xml:space="preserve">о будинку, господарських будівель і споруд </w:t>
      </w:r>
      <w:r>
        <w:rPr>
          <w:lang w:val="uk-UA" w:eastAsia="zh-CN" w:bidi="ar-SA"/>
        </w:rPr>
        <w:t>[02.01 - для будівництва і обслуговування житлового будинку, господарських будівель і споруд (присадибна ділянка)]</w:t>
      </w:r>
      <w:r>
        <w:rPr/>
        <w:t>, схему генплану земельної ділянки з</w:t>
      </w:r>
      <w:r>
        <w:rPr>
          <w:lang w:val="uk-UA" w:eastAsia="zh-CN" w:bidi="ar-SA"/>
        </w:rPr>
        <w:t xml:space="preserve"> прикладеною інформацією департаменту містобудування, земельних ресурсів та реклами Луцької міської ради про наявні в межах об’єкта землеустрою обмеження у використанні земель</w:t>
      </w:r>
      <w:r>
        <w:rPr/>
        <w:t xml:space="preserve">, враховуючи документи, що посвідчують право власності </w:t>
      </w:r>
      <w:r>
        <w:rPr>
          <w:lang w:val="uk-UA" w:eastAsia="zh-CN" w:bidi="ar-SA"/>
        </w:rPr>
        <w:t>громадян</w:t>
      </w:r>
      <w:r>
        <w:rPr>
          <w:sz w:val="28"/>
          <w:szCs w:val="28"/>
          <w:lang w:val="uk-UA" w:eastAsia="zh-CN" w:bidi="ar-SA"/>
        </w:rPr>
        <w:t xml:space="preserve"> 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 xml:space="preserve">Слободянюк Раїси Леонтіївни, Трофимчук Людмили Володимирівни </w:t>
      </w:r>
      <w:r>
        <w:rPr>
          <w:lang w:val="uk-UA" w:eastAsia="ar-SA" w:bidi="ar-SA"/>
        </w:rPr>
        <w:t xml:space="preserve">на об’єкти нерухомого майна </w:t>
      </w:r>
      <w:r>
        <w:rPr>
          <w:lang w:val="uk-UA" w:eastAsia="zh-CN" w:bidi="ar-SA"/>
        </w:rPr>
        <w:t>на вул. Героїв УПА, 6</w:t>
      </w:r>
      <w:r>
        <w:rPr>
          <w:rFonts w:eastAsia="Times New Roman" w:cs="Times New Roman"/>
          <w:b w:val="false"/>
          <w:bCs/>
          <w:i w:val="false"/>
          <w:strike w:val="false"/>
          <w:dstrike w:val="false"/>
          <w:outline w:val="false"/>
          <w:shadow w:val="false"/>
          <w:color w:val="auto"/>
          <w:kern w:val="0"/>
          <w:sz w:val="28"/>
          <w:szCs w:val="24"/>
          <w:u w:val="none"/>
          <w:em w:val="none"/>
          <w:lang w:val="uk-UA" w:eastAsia="zh-CN" w:bidi="ar-SA"/>
        </w:rPr>
        <w:t xml:space="preserve"> </w:t>
      </w:r>
      <w:r>
        <w:rPr>
          <w:lang w:val="uk-UA" w:eastAsia="zh-CN" w:bidi="ar-SA"/>
        </w:rPr>
        <w:t>у м. Лу</w:t>
      </w:r>
      <w:r>
        <w:rPr>
          <w:lang w:val="uk-UA" w:eastAsia="ar-SA" w:bidi="ar-SA"/>
        </w:rPr>
        <w:t xml:space="preserve">цьку: </w:t>
      </w:r>
      <w:r>
        <w:rPr>
          <w:rFonts w:eastAsia="Times New Roman" w:cs="Times New Roman"/>
          <w:bCs/>
          <w:color w:val="auto"/>
          <w:kern w:val="0"/>
          <w:sz w:val="28"/>
          <w:szCs w:val="24"/>
          <w:lang w:val="uk-UA" w:eastAsia="zh-CN" w:bidi="ar-SA"/>
        </w:rPr>
        <w:t>свідоцтво про право на спадщину за законом від 14.07.2021 за № 2-1180</w:t>
      </w:r>
      <w:r>
        <w:rPr>
          <w:lang w:val="uk-UA" w:eastAsia="ar-SA" w:bidi="ar-SA"/>
        </w:rPr>
        <w:t>, відповідно до як</w:t>
      </w:r>
      <w:r>
        <w:rPr>
          <w:rFonts w:eastAsia="Times New Roman" w:cs="Times New Roman"/>
          <w:bCs/>
          <w:color w:val="auto"/>
          <w:kern w:val="0"/>
          <w:sz w:val="28"/>
          <w:szCs w:val="24"/>
          <w:lang w:val="uk-UA" w:eastAsia="ar-SA" w:bidi="ar-SA"/>
        </w:rPr>
        <w:t>ого</w:t>
      </w:r>
      <w:r>
        <w:rPr>
          <w:lang w:val="uk-UA" w:eastAsia="ar-SA" w:bidi="ar-SA"/>
        </w:rPr>
        <w:t xml:space="preserve"> право власності громадянки 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>Слободянюк Раїси Леонтіївни</w:t>
      </w:r>
      <w:r>
        <w:rPr>
          <w:lang w:val="uk-UA" w:eastAsia="ar-SA" w:bidi="ar-SA"/>
        </w:rPr>
        <w:t xml:space="preserve"> на 53/100 частки житлов</w:t>
      </w:r>
      <w:r>
        <w:rPr>
          <w:rFonts w:eastAsia="Times New Roman" w:cs="Times New Roman"/>
          <w:bCs/>
          <w:color w:val="auto"/>
          <w:kern w:val="0"/>
          <w:sz w:val="28"/>
          <w:szCs w:val="24"/>
          <w:lang w:val="uk-UA" w:eastAsia="ar-SA" w:bidi="ar-SA"/>
        </w:rPr>
        <w:t>ого</w:t>
      </w:r>
      <w:r>
        <w:rPr>
          <w:lang w:val="uk-UA" w:eastAsia="ar-SA" w:bidi="ar-SA"/>
        </w:rPr>
        <w:t xml:space="preserve"> будин</w:t>
      </w:r>
      <w:r>
        <w:rPr>
          <w:rFonts w:eastAsia="Times New Roman" w:cs="Times New Roman"/>
          <w:bCs/>
          <w:color w:val="auto"/>
          <w:kern w:val="0"/>
          <w:sz w:val="28"/>
          <w:szCs w:val="24"/>
          <w:lang w:val="uk-UA" w:eastAsia="ar-SA" w:bidi="ar-SA"/>
        </w:rPr>
        <w:t>ку</w:t>
      </w:r>
      <w:r>
        <w:rPr>
          <w:lang w:val="uk-UA" w:eastAsia="ar-SA" w:bidi="ar-SA"/>
        </w:rPr>
        <w:t xml:space="preserve"> з надвірними будівлями </w:t>
      </w:r>
      <w:r>
        <w:rPr>
          <w:rFonts w:eastAsia="Times New Roman" w:cs="Times New Roman"/>
          <w:bCs/>
          <w:color w:val="auto"/>
          <w:kern w:val="0"/>
          <w:sz w:val="28"/>
          <w:szCs w:val="24"/>
          <w:lang w:val="uk-UA" w:eastAsia="ar-SA" w:bidi="ar-SA"/>
        </w:rPr>
        <w:t>та</w:t>
      </w:r>
      <w:r>
        <w:rPr>
          <w:lang w:val="uk-UA" w:eastAsia="ar-SA" w:bidi="ar-SA"/>
        </w:rPr>
        <w:t xml:space="preserve"> спорудами зареєстрован</w:t>
      </w:r>
      <w:r>
        <w:rPr>
          <w:lang w:val="uk-UA" w:eastAsia="zh-CN" w:bidi="ar-SA"/>
        </w:rPr>
        <w:t xml:space="preserve">о </w:t>
      </w:r>
      <w:r>
        <w:rPr>
          <w:sz w:val="27"/>
          <w:szCs w:val="27"/>
          <w:lang w:val="uk-UA" w:eastAsia="zh-CN" w:bidi="ar-SA"/>
        </w:rPr>
        <w:t xml:space="preserve">в Державному реєстрі речових прав на нерухоме майно від </w:t>
      </w:r>
      <w:r>
        <w:rPr>
          <w:rFonts w:eastAsia="Times New Roman" w:cs="Times New Roman"/>
          <w:bCs/>
          <w:color w:val="auto"/>
          <w:kern w:val="0"/>
          <w:sz w:val="28"/>
          <w:szCs w:val="24"/>
          <w:lang w:val="uk-UA" w:eastAsia="zh-CN" w:bidi="ar-SA"/>
        </w:rPr>
        <w:t>14.07.2021</w:t>
      </w:r>
      <w:r>
        <w:rPr>
          <w:lang w:val="uk-UA" w:eastAsia="zh-CN" w:bidi="ar-SA"/>
        </w:rPr>
        <w:t xml:space="preserve">, </w:t>
      </w:r>
      <w:r>
        <w:rPr>
          <w:rFonts w:eastAsia="Times New Roman" w:cs="Times New Roman"/>
          <w:bCs/>
          <w:color w:val="auto"/>
          <w:kern w:val="0"/>
          <w:sz w:val="28"/>
          <w:szCs w:val="24"/>
          <w:lang w:val="uk-UA" w:eastAsia="zh-CN" w:bidi="ar-SA"/>
        </w:rPr>
        <w:t>номер запису про право власності: 42967464; свідоцтво про право на спадщину за заповітом від 02.08.2011 за № 1-692</w:t>
      </w:r>
      <w:r>
        <w:rPr>
          <w:rFonts w:eastAsia="Times New Roman" w:cs="Times New Roman"/>
          <w:bCs/>
          <w:color w:val="auto"/>
          <w:kern w:val="0"/>
          <w:sz w:val="28"/>
          <w:szCs w:val="24"/>
          <w:lang w:val="uk-UA" w:eastAsia="ar-SA" w:bidi="ar-SA"/>
        </w:rPr>
        <w:t xml:space="preserve">, відповідно до якого право власності громадянки </w:t>
      </w:r>
      <w:r>
        <w:rPr>
          <w:rFonts w:eastAsia="Times New Roman" w:cs="Times New Roman"/>
          <w:bCs/>
          <w:color w:val="auto"/>
          <w:kern w:val="0"/>
          <w:sz w:val="28"/>
          <w:szCs w:val="28"/>
          <w:lang w:val="uk-UA" w:eastAsia="zh-CN" w:bidi="ar-SA"/>
        </w:rPr>
        <w:t>Трофимчук Людмили Володимирівни</w:t>
      </w:r>
      <w:r>
        <w:rPr>
          <w:rFonts w:eastAsia="Times New Roman" w:cs="Times New Roman"/>
          <w:bCs/>
          <w:color w:val="auto"/>
          <w:kern w:val="0"/>
          <w:sz w:val="28"/>
          <w:szCs w:val="24"/>
          <w:lang w:val="uk-UA" w:eastAsia="ar-SA" w:bidi="ar-SA"/>
        </w:rPr>
        <w:t xml:space="preserve"> на 47/100 частки житлового будинку з надвірними будівлями та спорудами зареєстрован</w:t>
      </w:r>
      <w:r>
        <w:rPr>
          <w:rFonts w:eastAsia="Times New Roman" w:cs="Times New Roman"/>
          <w:bCs/>
          <w:color w:val="auto"/>
          <w:kern w:val="0"/>
          <w:sz w:val="28"/>
          <w:szCs w:val="24"/>
          <w:lang w:val="uk-UA" w:eastAsia="zh-CN" w:bidi="ar-SA"/>
        </w:rPr>
        <w:t xml:space="preserve">о </w:t>
      </w:r>
      <w:r>
        <w:rPr>
          <w:rFonts w:eastAsia="Times New Roman" w:cs="Times New Roman"/>
          <w:bCs/>
          <w:color w:val="auto"/>
          <w:kern w:val="0"/>
          <w:sz w:val="27"/>
          <w:szCs w:val="27"/>
          <w:lang w:val="uk-UA" w:eastAsia="zh-CN" w:bidi="ar-SA"/>
        </w:rPr>
        <w:t>15.09.2011, реєстраційний номер: 34206930</w:t>
      </w:r>
      <w:r>
        <w:rPr>
          <w:rFonts w:eastAsia="Times New Roman" w:cs="Times New Roman"/>
          <w:bCs/>
          <w:color w:val="auto"/>
          <w:kern w:val="0"/>
          <w:sz w:val="28"/>
          <w:szCs w:val="24"/>
          <w:lang w:val="uk-UA" w:eastAsia="zh-CN" w:bidi="ar-SA"/>
        </w:rPr>
        <w:t xml:space="preserve">; технічний паспорт на об’єкт нерухомого майна від 23.06.2021, </w:t>
      </w:r>
      <w:r>
        <w:rPr>
          <w:rFonts w:eastAsia="Times New Roman" w:cs="Times New Roman"/>
          <w:b w:val="false"/>
          <w:bCs/>
          <w:i w:val="false"/>
          <w:iCs w:val="false"/>
          <w:color w:val="000000"/>
          <w:spacing w:val="4"/>
          <w:kern w:val="0"/>
          <w:sz w:val="28"/>
          <w:szCs w:val="28"/>
          <w:lang w:val="uk-UA" w:eastAsia="ar-SA" w:bidi="ar-SA"/>
        </w:rPr>
        <w:t>рішення Луцької міської ради від 22.02.2023 № 41/13 «Про</w:t>
      </w:r>
      <w:r>
        <w:rPr>
          <w:rFonts w:eastAsia="Times New Roman" w:cs="Times New Roman"/>
          <w:b w:val="false"/>
          <w:bCs/>
          <w:i w:val="false"/>
          <w:iCs w:val="false"/>
          <w:color w:val="000000"/>
          <w:spacing w:val="4"/>
          <w:kern w:val="0"/>
          <w:sz w:val="24"/>
          <w:szCs w:val="24"/>
          <w:lang w:val="uk-UA" w:eastAsia="ar-SA" w:bidi="ar-SA"/>
        </w:rPr>
        <w:t xml:space="preserve"> </w:t>
      </w:r>
      <w:r>
        <w:rPr>
          <w:rFonts w:eastAsia="Times New Roman" w:cs="Times New Roman"/>
          <w:b w:val="false"/>
          <w:bCs/>
          <w:i w:val="false"/>
          <w:iCs w:val="false"/>
          <w:color w:val="000000"/>
          <w:spacing w:val="4"/>
          <w:kern w:val="0"/>
          <w:sz w:val="28"/>
          <w:szCs w:val="28"/>
          <w:lang w:val="uk-UA" w:eastAsia="ar-SA" w:bidi="ar-SA"/>
        </w:rPr>
        <w:t>передачу</w:t>
      </w:r>
      <w:r>
        <w:rPr>
          <w:rFonts w:eastAsia="Times New Roman" w:cs="Times New Roman"/>
          <w:b w:val="false"/>
          <w:bCs/>
          <w:i w:val="false"/>
          <w:iCs w:val="false"/>
          <w:color w:val="000000"/>
          <w:spacing w:val="4"/>
          <w:kern w:val="0"/>
          <w:sz w:val="20"/>
          <w:szCs w:val="20"/>
          <w:lang w:val="uk-UA" w:eastAsia="ar-SA" w:bidi="ar-SA"/>
        </w:rPr>
        <w:t xml:space="preserve"> </w:t>
      </w:r>
      <w:r>
        <w:rPr>
          <w:rFonts w:eastAsia="Times New Roman" w:cs="Times New Roman"/>
          <w:b w:val="false"/>
          <w:bCs/>
          <w:i w:val="false"/>
          <w:iCs w:val="false"/>
          <w:color w:val="000000"/>
          <w:spacing w:val="4"/>
          <w:kern w:val="0"/>
          <w:sz w:val="28"/>
          <w:szCs w:val="28"/>
          <w:lang w:val="uk-UA" w:eastAsia="ar-SA" w:bidi="ar-SA"/>
        </w:rPr>
        <w:t>громадянам</w:t>
      </w:r>
      <w:r>
        <w:rPr>
          <w:rFonts w:eastAsia="Times New Roman" w:cs="Times New Roman"/>
          <w:b w:val="false"/>
          <w:bCs/>
          <w:i w:val="false"/>
          <w:iCs w:val="false"/>
          <w:color w:val="000000"/>
          <w:spacing w:val="4"/>
          <w:kern w:val="0"/>
          <w:sz w:val="20"/>
          <w:szCs w:val="20"/>
          <w:lang w:val="uk-UA" w:eastAsia="ar-SA" w:bidi="ar-SA"/>
        </w:rPr>
        <w:t xml:space="preserve"> </w:t>
      </w:r>
      <w:r>
        <w:rPr>
          <w:rFonts w:eastAsia="Times New Roman" w:cs="Times New Roman"/>
          <w:b w:val="false"/>
          <w:bCs/>
          <w:i w:val="false"/>
          <w:iCs w:val="false"/>
          <w:color w:val="auto"/>
          <w:spacing w:val="4"/>
          <w:kern w:val="0"/>
          <w:sz w:val="28"/>
          <w:szCs w:val="28"/>
          <w:lang w:val="uk-UA" w:eastAsia="zh-CN" w:bidi="ar-SA"/>
        </w:rPr>
        <w:t>Слободянюк</w:t>
      </w:r>
      <w:r>
        <w:rPr>
          <w:rFonts w:eastAsia="Times New Roman" w:cs="Times New Roman"/>
          <w:b w:val="false"/>
          <w:bCs/>
          <w:i w:val="false"/>
          <w:iCs w:val="false"/>
          <w:color w:val="auto"/>
          <w:spacing w:val="4"/>
          <w:kern w:val="0"/>
          <w:sz w:val="24"/>
          <w:szCs w:val="24"/>
          <w:lang w:val="uk-UA" w:eastAsia="zh-CN" w:bidi="ar-SA"/>
        </w:rPr>
        <w:t xml:space="preserve"> </w:t>
      </w:r>
      <w:r>
        <w:rPr>
          <w:rFonts w:eastAsia="Times New Roman" w:cs="Times New Roman"/>
          <w:b w:val="false"/>
          <w:bCs/>
          <w:i w:val="false"/>
          <w:iCs w:val="false"/>
          <w:color w:val="auto"/>
          <w:spacing w:val="4"/>
          <w:kern w:val="0"/>
          <w:sz w:val="28"/>
          <w:szCs w:val="28"/>
          <w:lang w:val="uk-UA" w:eastAsia="zh-CN" w:bidi="ar-SA"/>
        </w:rPr>
        <w:t>Р.Л.</w:t>
      </w:r>
      <w:r>
        <w:rPr>
          <w:rFonts w:eastAsia="Times New Roman" w:cs="Times New Roman"/>
          <w:b w:val="false"/>
          <w:bCs/>
          <w:i w:val="false"/>
          <w:iCs w:val="false"/>
          <w:color w:val="000000"/>
          <w:spacing w:val="4"/>
          <w:kern w:val="0"/>
          <w:sz w:val="28"/>
          <w:szCs w:val="28"/>
          <w:lang w:val="uk-UA" w:eastAsia="ar-SA" w:bidi="ar-SA"/>
        </w:rPr>
        <w:t xml:space="preserve">, </w:t>
      </w:r>
      <w:r>
        <w:rPr>
          <w:sz w:val="28"/>
          <w:szCs w:val="28"/>
        </w:rPr>
        <w:t xml:space="preserve">Трофимчук Л.В. безоплатно у спільну часткову власність земельної ділянки для будівництва і обслуговування житлового будинку, господарських будівель і споруд (присадибна ділянка) - 02.01 на </w:t>
      </w:r>
      <w:r>
        <w:rPr>
          <w:rFonts w:eastAsia="Times New Roman" w:cs="Times New Roman"/>
          <w:b w:val="false"/>
          <w:bCs/>
          <w:i w:val="false"/>
          <w:iCs w:val="false"/>
          <w:color w:val="000000"/>
          <w:spacing w:val="4"/>
          <w:kern w:val="0"/>
          <w:sz w:val="28"/>
          <w:szCs w:val="28"/>
          <w:lang w:val="uk-UA" w:eastAsia="ar-SA" w:bidi="ar-SA"/>
        </w:rPr>
        <w:t>вул. </w:t>
      </w:r>
      <w:r>
        <w:rPr>
          <w:rFonts w:eastAsia="Times New Roman" w:cs="Times New Roman"/>
          <w:b w:val="false"/>
          <w:bCs/>
          <w:i w:val="false"/>
          <w:iCs w:val="false"/>
          <w:color w:val="auto"/>
          <w:spacing w:val="4"/>
          <w:kern w:val="0"/>
          <w:sz w:val="28"/>
          <w:szCs w:val="28"/>
          <w:lang w:val="uk-UA" w:eastAsia="zh-CN" w:bidi="ar-SA"/>
        </w:rPr>
        <w:t>Героїв УПА</w:t>
      </w:r>
      <w:r>
        <w:rPr>
          <w:rFonts w:eastAsia="Times New Roman" w:cs="Times New Roman"/>
          <w:b w:val="false"/>
          <w:bCs/>
          <w:i w:val="false"/>
          <w:iCs w:val="false"/>
          <w:color w:val="000000"/>
          <w:spacing w:val="4"/>
          <w:kern w:val="0"/>
          <w:sz w:val="28"/>
          <w:szCs w:val="28"/>
          <w:lang w:val="uk-UA" w:eastAsia="ar-SA" w:bidi="ar-SA"/>
        </w:rPr>
        <w:t xml:space="preserve">, 6 у м. Луцьку», відповідно до якого право власності </w:t>
      </w:r>
      <w:r>
        <w:rPr>
          <w:rFonts w:eastAsia="Times New Roman" w:cs="Times New Roman"/>
          <w:b w:val="false"/>
          <w:bCs/>
          <w:i w:val="false"/>
          <w:iCs w:val="false"/>
          <w:color w:val="000000"/>
          <w:spacing w:val="4"/>
          <w:kern w:val="0"/>
          <w:sz w:val="28"/>
          <w:szCs w:val="28"/>
          <w:lang w:val="uk-UA" w:eastAsia="ar-SA" w:bidi="ar-SA"/>
        </w:rPr>
        <w:t xml:space="preserve">на 53/100 частки земельної ділянки площею 0,0578 га з кадастровим номером 0710100000:22:043:0037 </w:t>
      </w:r>
      <w:r>
        <w:rPr>
          <w:rFonts w:eastAsia="Times New Roman" w:cs="Times New Roman"/>
          <w:b w:val="false"/>
          <w:bCs/>
          <w:i w:val="false"/>
          <w:iCs w:val="false"/>
          <w:color w:val="000000"/>
          <w:spacing w:val="4"/>
          <w:kern w:val="0"/>
          <w:sz w:val="28"/>
          <w:szCs w:val="28"/>
          <w:lang w:val="uk-UA" w:eastAsia="zh-CN" w:bidi="ar-SA"/>
        </w:rPr>
        <w:t>громадян</w:t>
      </w:r>
      <w:r>
        <w:rPr>
          <w:rFonts w:eastAsia="Times New Roman" w:cs="Times New Roman"/>
          <w:b w:val="false"/>
          <w:bCs/>
          <w:i w:val="false"/>
          <w:iCs w:val="false"/>
          <w:color w:val="000000"/>
          <w:spacing w:val="4"/>
          <w:kern w:val="0"/>
          <w:sz w:val="28"/>
          <w:szCs w:val="28"/>
          <w:lang w:val="uk-UA" w:eastAsia="zh-CN" w:bidi="ar-SA"/>
        </w:rPr>
        <w:t>ки</w:t>
      </w:r>
      <w:r>
        <w:rPr>
          <w:rFonts w:eastAsia="Times New Roman" w:cs="Times New Roman"/>
          <w:b w:val="false"/>
          <w:bCs/>
          <w:i w:val="false"/>
          <w:iCs w:val="false"/>
          <w:color w:val="000000"/>
          <w:spacing w:val="4"/>
          <w:kern w:val="0"/>
          <w:sz w:val="28"/>
          <w:szCs w:val="28"/>
          <w:lang w:val="uk-UA" w:eastAsia="zh-CN" w:bidi="ar-SA"/>
        </w:rPr>
        <w:t xml:space="preserve"> </w:t>
      </w:r>
      <w:r>
        <w:rPr>
          <w:rFonts w:eastAsia="Times New Roman" w:cs="Times New Roman"/>
          <w:b w:val="false"/>
          <w:bCs/>
          <w:i w:val="false"/>
          <w:iCs w:val="false"/>
          <w:color w:val="auto"/>
          <w:spacing w:val="4"/>
          <w:kern w:val="0"/>
          <w:sz w:val="28"/>
          <w:szCs w:val="28"/>
          <w:lang w:val="uk-UA" w:eastAsia="zh-CN" w:bidi="ar-SA"/>
        </w:rPr>
        <w:t xml:space="preserve">Слободянюк Раїси Леонтіївни, </w:t>
      </w:r>
      <w:r>
        <w:rPr>
          <w:rFonts w:eastAsia="Times New Roman" w:cs="Times New Roman"/>
          <w:b w:val="false"/>
          <w:bCs/>
          <w:i w:val="false"/>
          <w:iCs w:val="false"/>
          <w:color w:val="auto"/>
          <w:spacing w:val="4"/>
          <w:kern w:val="0"/>
          <w:sz w:val="28"/>
          <w:szCs w:val="28"/>
          <w:lang w:val="uk-UA" w:eastAsia="zh-CN" w:bidi="ar-SA"/>
        </w:rPr>
        <w:t xml:space="preserve">та </w:t>
      </w:r>
      <w:r>
        <w:rPr>
          <w:rFonts w:eastAsia="Times New Roman" w:cs="Times New Roman"/>
          <w:b w:val="false"/>
          <w:bCs/>
          <w:i w:val="false"/>
          <w:iCs w:val="false"/>
          <w:color w:val="000000"/>
          <w:spacing w:val="4"/>
          <w:kern w:val="0"/>
          <w:sz w:val="28"/>
          <w:szCs w:val="28"/>
          <w:lang w:val="uk-UA" w:eastAsia="ar-SA" w:bidi="ar-SA"/>
        </w:rPr>
        <w:t xml:space="preserve">на 47/100 частки земельної ділянки площею 0,0578 га з кадастровим номером 0710100000:22:043:0037 громадянки </w:t>
      </w:r>
      <w:r>
        <w:rPr>
          <w:rFonts w:eastAsia="Times New Roman" w:cs="Times New Roman"/>
          <w:b w:val="false"/>
          <w:bCs/>
          <w:i w:val="false"/>
          <w:iCs w:val="false"/>
          <w:color w:val="auto"/>
          <w:spacing w:val="4"/>
          <w:kern w:val="0"/>
          <w:sz w:val="28"/>
          <w:szCs w:val="28"/>
          <w:lang w:val="uk-UA" w:eastAsia="zh-CN" w:bidi="ar-SA"/>
        </w:rPr>
        <w:t>Трофимчук Людмили Володимирівни</w:t>
      </w:r>
      <w:r>
        <w:rPr>
          <w:rFonts w:eastAsia="Times New Roman" w:cs="Times New Roman"/>
          <w:b w:val="false"/>
          <w:bCs/>
          <w:i w:val="false"/>
          <w:iCs w:val="false"/>
          <w:color w:val="000000"/>
          <w:spacing w:val="4"/>
          <w:kern w:val="0"/>
          <w:sz w:val="28"/>
          <w:szCs w:val="28"/>
          <w:lang w:val="uk-UA" w:eastAsia="ar-SA" w:bidi="ar-SA"/>
        </w:rPr>
        <w:t xml:space="preserve"> зареєстровано </w:t>
      </w:r>
      <w:r>
        <w:rPr>
          <w:rFonts w:eastAsia="Times New Roman" w:cs="Times New Roman"/>
          <w:b w:val="false"/>
          <w:bCs/>
          <w:i w:val="false"/>
          <w:iCs w:val="false"/>
          <w:color w:val="auto"/>
          <w:spacing w:val="4"/>
          <w:kern w:val="0"/>
          <w:sz w:val="27"/>
          <w:szCs w:val="27"/>
          <w:lang w:val="uk-UA" w:eastAsia="zh-CN" w:bidi="ar-SA"/>
        </w:rPr>
        <w:t xml:space="preserve">в Державному реєстрі речових прав на нерухоме майно від </w:t>
      </w:r>
      <w:r>
        <w:rPr>
          <w:rFonts w:eastAsia="Times New Roman" w:cs="Times New Roman"/>
          <w:b w:val="false"/>
          <w:bCs/>
          <w:i w:val="false"/>
          <w:iCs w:val="false"/>
          <w:color w:val="auto"/>
          <w:spacing w:val="4"/>
          <w:kern w:val="0"/>
          <w:sz w:val="28"/>
          <w:szCs w:val="24"/>
          <w:lang w:val="uk-UA" w:eastAsia="zh-CN" w:bidi="ar-SA"/>
        </w:rPr>
        <w:t xml:space="preserve">24.03.2023, номери </w:t>
      </w:r>
      <w:r>
        <w:rPr>
          <w:rFonts w:eastAsia="Times New Roman" w:cs="Times New Roman"/>
          <w:b w:val="false"/>
          <w:bCs/>
          <w:i w:val="false"/>
          <w:iCs w:val="false"/>
          <w:color w:val="auto"/>
          <w:spacing w:val="4"/>
          <w:kern w:val="0"/>
          <w:sz w:val="28"/>
          <w:szCs w:val="24"/>
          <w:lang w:val="uk-UA" w:eastAsia="zh-CN" w:bidi="ar-SA"/>
        </w:rPr>
        <w:t>відомостей</w:t>
      </w:r>
      <w:r>
        <w:rPr>
          <w:rFonts w:eastAsia="Times New Roman" w:cs="Times New Roman"/>
          <w:b w:val="false"/>
          <w:bCs/>
          <w:i w:val="false"/>
          <w:iCs w:val="false"/>
          <w:color w:val="auto"/>
          <w:spacing w:val="4"/>
          <w:kern w:val="0"/>
          <w:sz w:val="28"/>
          <w:szCs w:val="24"/>
          <w:lang w:val="uk-UA" w:eastAsia="zh-CN" w:bidi="ar-SA"/>
        </w:rPr>
        <w:t xml:space="preserve"> про </w:t>
      </w:r>
      <w:r>
        <w:rPr>
          <w:rFonts w:eastAsia="Times New Roman" w:cs="Times New Roman"/>
          <w:b w:val="false"/>
          <w:bCs/>
          <w:i w:val="false"/>
          <w:iCs w:val="false"/>
          <w:color w:val="auto"/>
          <w:spacing w:val="4"/>
          <w:kern w:val="0"/>
          <w:sz w:val="28"/>
          <w:szCs w:val="24"/>
          <w:lang w:val="uk-UA" w:eastAsia="zh-CN" w:bidi="ar-SA"/>
        </w:rPr>
        <w:t xml:space="preserve">речові </w:t>
      </w:r>
      <w:r>
        <w:rPr>
          <w:rFonts w:eastAsia="Times New Roman" w:cs="Times New Roman"/>
          <w:b w:val="false"/>
          <w:bCs/>
          <w:i w:val="false"/>
          <w:iCs w:val="false"/>
          <w:color w:val="auto"/>
          <w:spacing w:val="4"/>
          <w:kern w:val="0"/>
          <w:sz w:val="28"/>
          <w:szCs w:val="24"/>
          <w:lang w:val="uk-UA" w:eastAsia="zh-CN" w:bidi="ar-SA"/>
        </w:rPr>
        <w:t>прав</w:t>
      </w:r>
      <w:r>
        <w:rPr>
          <w:rFonts w:eastAsia="Times New Roman" w:cs="Times New Roman"/>
          <w:b w:val="false"/>
          <w:bCs/>
          <w:i w:val="false"/>
          <w:iCs w:val="false"/>
          <w:color w:val="auto"/>
          <w:spacing w:val="4"/>
          <w:kern w:val="0"/>
          <w:sz w:val="28"/>
          <w:szCs w:val="24"/>
          <w:lang w:val="uk-UA" w:eastAsia="zh-CN" w:bidi="ar-SA"/>
        </w:rPr>
        <w:t>а</w:t>
      </w:r>
      <w:r>
        <w:rPr>
          <w:rFonts w:eastAsia="Times New Roman" w:cs="Times New Roman"/>
          <w:b w:val="false"/>
          <w:bCs/>
          <w:i w:val="false"/>
          <w:iCs w:val="false"/>
          <w:color w:val="auto"/>
          <w:spacing w:val="4"/>
          <w:kern w:val="0"/>
          <w:sz w:val="28"/>
          <w:szCs w:val="24"/>
          <w:lang w:val="uk-UA" w:eastAsia="zh-CN" w:bidi="ar-SA"/>
        </w:rPr>
        <w:t>: 49727298, 49727247 відповідно</w:t>
      </w:r>
      <w:r>
        <w:rPr>
          <w:lang w:val="uk-UA" w:eastAsia="ar-SA" w:bidi="ar-SA"/>
        </w:rPr>
        <w:t>, керуючись статтями 12, 79-1, 93, 122, 123, частиною другою статті</w:t>
      </w:r>
      <w:r>
        <w:rPr/>
        <w:t xml:space="preserve"> 134 Земельного кодексу України, статтею 6 Закону України «Про оренду землі», статт</w:t>
      </w:r>
      <w:r>
        <w:rPr>
          <w:lang w:val="uk-UA" w:eastAsia="zh-CN" w:bidi="ar-SA"/>
        </w:rPr>
        <w:t>ями</w:t>
      </w:r>
      <w:r>
        <w:rPr/>
        <w:t xml:space="preserve"> 25, 50 Закону України «Про землеустрій», Закон</w:t>
      </w:r>
      <w:r>
        <w:rPr>
          <w:lang w:val="uk-UA" w:eastAsia="zh-CN" w:bidi="ar-SA"/>
        </w:rPr>
        <w:t>ом</w:t>
      </w:r>
      <w:r>
        <w:rPr/>
        <w:t xml:space="preserve"> України «Про регулювання містобудівної діяльності», </w:t>
      </w:r>
      <w:r>
        <w:rPr>
          <w:lang w:val="uk-UA" w:eastAsia="zh-CN" w:bidi="ar-SA"/>
        </w:rPr>
        <w:t>пунктом 3 розділу ІІ «Прикінцеві та перехідні положення» Закону України «Про внесення змін до деяких законодавчих актів України щодо розмежування земель державної та комунальної власності»</w:t>
      </w:r>
      <w:r>
        <w:rPr/>
        <w:t>, статт</w:t>
      </w:r>
      <w:r>
        <w:rPr>
          <w:lang w:val="uk-UA" w:eastAsia="zh-CN" w:bidi="ar-SA"/>
        </w:rPr>
        <w:t>ями</w:t>
      </w:r>
      <w:r>
        <w:rPr/>
        <w:t xml:space="preserve"> 26, 33 Закону України «Про місцеве самоврядування в Україні», </w:t>
      </w:r>
      <w:r>
        <w:rPr>
          <w:lang w:val="uk-UA" w:eastAsia="zh-CN" w:bidi="ar-SA"/>
        </w:rPr>
        <w:t>п</w:t>
      </w:r>
      <w:r>
        <w:rPr>
          <w:lang w:val="uk-UA"/>
        </w:rPr>
        <w:t>унктом 107 постанови Кабінету Міністрів України № 1051 від 17.10.2012 «</w:t>
      </w:r>
      <w:bookmarkStart w:id="0" w:name="n3"/>
      <w:bookmarkEnd w:id="0"/>
      <w:r>
        <w:rPr>
          <w:lang w:val="uk-UA"/>
        </w:rPr>
        <w:t>Про затвердження Порядку ведення Державного земельного кадастру»,</w:t>
      </w:r>
      <w:r>
        <w:rPr/>
        <w:t xml:space="preserve"> міська рада</w:t>
      </w:r>
    </w:p>
    <w:p>
      <w:pPr>
        <w:pStyle w:val="Normal"/>
        <w:jc w:val="both"/>
        <w:rPr/>
      </w:pPr>
      <w:r>
        <w:rPr/>
      </w:r>
    </w:p>
    <w:p>
      <w:pPr>
        <w:pStyle w:val="Normal"/>
        <w:rPr>
          <w:sz w:val="28"/>
          <w:szCs w:val="28"/>
        </w:rPr>
      </w:pPr>
      <w:r>
        <w:rPr>
          <w:sz w:val="28"/>
          <w:szCs w:val="28"/>
        </w:rPr>
        <w:t>ВИРІШИЛА:</w:t>
      </w:r>
    </w:p>
    <w:p>
      <w:pPr>
        <w:pStyle w:val="Normal"/>
        <w:jc w:val="both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ind w:left="0" w:right="0" w:firstLine="763"/>
        <w:jc w:val="both"/>
        <w:rPr/>
      </w:pPr>
      <w:r>
        <w:rPr>
          <w:sz w:val="28"/>
          <w:szCs w:val="28"/>
        </w:rPr>
        <w:t xml:space="preserve">1. Надати </w:t>
      </w:r>
      <w:r>
        <w:rPr>
          <w:rFonts w:eastAsia="Times New Roman" w:cs="Times New Roman"/>
          <w:b w:val="false"/>
          <w:bCs w:val="false"/>
          <w:color w:val="auto"/>
          <w:spacing w:val="4"/>
          <w:w w:val="98"/>
          <w:kern w:val="0"/>
          <w:sz w:val="28"/>
          <w:szCs w:val="28"/>
          <w:lang w:val="uk-UA" w:eastAsia="zh-CN" w:bidi="ar-SA"/>
        </w:rPr>
        <w:t>громадян</w:t>
      </w:r>
      <w:r>
        <w:rPr>
          <w:rFonts w:eastAsia="Times New Roman" w:cs="Times New Roman"/>
          <w:b w:val="false"/>
          <w:bCs w:val="false"/>
          <w:i w:val="false"/>
          <w:strike w:val="false"/>
          <w:dstrike w:val="false"/>
          <w:outline w:val="false"/>
          <w:shadow w:val="false"/>
          <w:color w:val="auto"/>
          <w:spacing w:val="4"/>
          <w:w w:val="98"/>
          <w:kern w:val="0"/>
          <w:sz w:val="28"/>
          <w:szCs w:val="28"/>
          <w:u w:val="none"/>
          <w:em w:val="none"/>
          <w:lang w:val="uk-UA" w:eastAsia="zh-CN" w:bidi="ar-SA"/>
        </w:rPr>
        <w:t>ам Слободянюк Раїсі Леонтіївні, Трофимчук Людмилі Володимирівні</w:t>
      </w:r>
      <w:r>
        <w:rPr>
          <w:rFonts w:eastAsia="Times New Roman" w:cs="Times New Roman"/>
          <w:bCs/>
          <w:color w:val="00000A"/>
          <w:spacing w:val="4"/>
          <w:kern w:val="0"/>
          <w:sz w:val="28"/>
          <w:szCs w:val="28"/>
          <w:lang w:val="uk-UA" w:eastAsia="zh-CN" w:bidi="ar-SA"/>
        </w:rPr>
        <w:t xml:space="preserve"> </w:t>
      </w:r>
      <w:r>
        <w:rPr>
          <w:sz w:val="28"/>
          <w:szCs w:val="28"/>
        </w:rPr>
        <w:t xml:space="preserve">дозвіл на розроблення проекту землеустрою щодо відведення земельної ділянки на умовах оренди </w:t>
      </w:r>
      <w:r>
        <w:rPr>
          <w:rFonts w:eastAsia="Times New Roman" w:cs="Times New Roman"/>
          <w:bCs/>
          <w:color w:val="auto"/>
          <w:kern w:val="0"/>
          <w:sz w:val="28"/>
          <w:szCs w:val="24"/>
          <w:lang w:val="uk-UA" w:eastAsia="zh-CN" w:bidi="ar-SA"/>
        </w:rPr>
        <w:t>в межах “червоних ліній” для</w:t>
      </w:r>
      <w:r>
        <w:rPr>
          <w:sz w:val="28"/>
          <w:szCs w:val="28"/>
        </w:rPr>
        <w:t xml:space="preserve"> обслуговування жилого будинку, г</w:t>
      </w:r>
      <w:r>
        <w:rPr>
          <w:rFonts w:eastAsia="Times New Roman" w:cs="Times New Roman"/>
          <w:bCs/>
          <w:color w:val="auto"/>
          <w:kern w:val="0"/>
          <w:sz w:val="28"/>
          <w:szCs w:val="28"/>
          <w:lang w:val="uk-UA" w:eastAsia="zh-CN" w:bidi="ar-SA"/>
        </w:rPr>
        <w:t xml:space="preserve">осподарських будівель і споруд </w:t>
      </w:r>
      <w:r>
        <w:rPr>
          <w:rFonts w:eastAsia="Times New Roman" w:cs="Times New Roman"/>
          <w:b w:val="false"/>
          <w:bCs w:val="false"/>
          <w:i w:val="false"/>
          <w:iCs w:val="false"/>
          <w:color w:val="00000A"/>
          <w:spacing w:val="-4"/>
          <w:kern w:val="0"/>
          <w:sz w:val="28"/>
          <w:szCs w:val="28"/>
          <w:shd w:fill="FFFFFF" w:val="clear"/>
          <w:lang w:val="uk-UA" w:eastAsia="zh-CN" w:bidi="ar-SA"/>
        </w:rPr>
        <w:t>[02.01 - для будівництва і обслуговування житлового будинку, господарських будівель і споруд (присадибна ділянка)]</w:t>
      </w:r>
      <w:r>
        <w:rPr>
          <w:rFonts w:eastAsia="Times New Roman" w:cs="Times New Roman"/>
          <w:bCs/>
          <w:color w:val="auto"/>
          <w:kern w:val="0"/>
          <w:sz w:val="28"/>
          <w:szCs w:val="28"/>
          <w:lang w:val="uk-UA" w:eastAsia="zh-CN" w:bidi="ar-SA"/>
        </w:rPr>
        <w:t xml:space="preserve"> на</w:t>
      </w:r>
      <w:r>
        <w:rPr>
          <w:rFonts w:eastAsia="Times New Roman" w:cs="Times New Roman"/>
          <w:bCs/>
          <w:color w:val="auto"/>
          <w:spacing w:val="-2"/>
          <w:w w:val="98"/>
          <w:kern w:val="0"/>
          <w:sz w:val="28"/>
          <w:szCs w:val="28"/>
          <w:lang w:val="uk-UA" w:eastAsia="zh-CN" w:bidi="ar-SA"/>
        </w:rPr>
        <w:t xml:space="preserve"> </w:t>
      </w:r>
      <w:r>
        <w:rPr>
          <w:rFonts w:eastAsia="Times New Roman" w:cs="Times New Roman" w:ascii="TimesNewRomanPSMT" w:hAnsi="TimesNewRomanPSMT"/>
          <w:b w:val="false"/>
          <w:bCs/>
          <w:i w:val="false"/>
          <w:strike w:val="false"/>
          <w:dstrike w:val="false"/>
          <w:outline w:val="false"/>
          <w:shadow w:val="false"/>
          <w:color w:val="auto"/>
          <w:spacing w:val="4"/>
          <w:w w:val="98"/>
          <w:kern w:val="0"/>
          <w:sz w:val="28"/>
          <w:szCs w:val="24"/>
          <w:u w:val="none"/>
          <w:em w:val="none"/>
          <w:lang w:val="uk-UA" w:eastAsia="zh-CN" w:bidi="ar-SA"/>
        </w:rPr>
        <w:t>вул. Героїв УПА, 6</w:t>
      </w:r>
      <w:r>
        <w:rPr>
          <w:rFonts w:eastAsia="Times New Roman" w:cs="Times New Roman"/>
          <w:bCs/>
          <w:color w:val="auto"/>
          <w:spacing w:val="-2"/>
          <w:w w:val="98"/>
          <w:kern w:val="0"/>
          <w:sz w:val="28"/>
          <w:szCs w:val="28"/>
          <w:lang w:val="uk-UA" w:eastAsia="zh-CN" w:bidi="ar-SA"/>
        </w:rPr>
        <w:t xml:space="preserve"> у м. Луцьку</w:t>
      </w:r>
      <w:r>
        <w:rPr>
          <w:rFonts w:eastAsia="Times New Roman" w:cs="Times New Roman"/>
          <w:bCs/>
          <w:color w:val="auto"/>
          <w:kern w:val="0"/>
          <w:sz w:val="28"/>
          <w:szCs w:val="28"/>
          <w:lang w:val="uk-UA" w:eastAsia="zh-CN" w:bidi="ar-SA"/>
        </w:rPr>
        <w:t xml:space="preserve">, </w:t>
      </w:r>
      <w:r>
        <w:rPr>
          <w:rFonts w:eastAsia="Times New Roman" w:cs="Times New Roman"/>
          <w:bCs/>
          <w:color w:val="auto"/>
          <w:kern w:val="0"/>
          <w:sz w:val="28"/>
          <w:szCs w:val="28"/>
          <w:u w:val="none"/>
          <w:lang w:val="uk-UA" w:eastAsia="zh-CN" w:bidi="ar-SA"/>
        </w:rPr>
        <w:t>орієнтовною площею 0,006 га</w:t>
      </w:r>
      <w:r>
        <w:rPr>
          <w:rFonts w:eastAsia="Times New Roman" w:cs="Times New Roman"/>
          <w:bCs/>
          <w:color w:val="auto"/>
          <w:kern w:val="0"/>
          <w:sz w:val="28"/>
          <w:szCs w:val="28"/>
          <w:lang w:val="uk-UA" w:eastAsia="zh-CN" w:bidi="ar-SA"/>
        </w:rPr>
        <w:t xml:space="preserve"> </w:t>
      </w:r>
      <w:r>
        <w:rPr>
          <w:rFonts w:eastAsia="Times New Roman" w:cs="Times New Roman"/>
          <w:bCs/>
          <w:color w:val="auto"/>
          <w:spacing w:val="-6"/>
          <w:kern w:val="0"/>
          <w:sz w:val="28"/>
          <w:szCs w:val="28"/>
          <w:lang w:val="uk-UA" w:eastAsia="zh-CN" w:bidi="ar-SA"/>
        </w:rPr>
        <w:t>з земель комунальної власності, згідно з додатком</w:t>
      </w:r>
      <w:r>
        <w:rPr>
          <w:rFonts w:eastAsia="Times New Roman" w:cs="Times New Roman"/>
          <w:bCs/>
          <w:color w:val="auto"/>
          <w:kern w:val="0"/>
          <w:sz w:val="28"/>
          <w:szCs w:val="28"/>
          <w:lang w:val="uk-UA" w:eastAsia="zh-CN" w:bidi="ar-SA"/>
        </w:rPr>
        <w:t xml:space="preserve">. </w:t>
      </w:r>
    </w:p>
    <w:p>
      <w:pPr>
        <w:pStyle w:val="Normal"/>
        <w:ind w:left="0" w:right="0" w:firstLine="763"/>
        <w:jc w:val="both"/>
        <w:rPr>
          <w:sz w:val="28"/>
          <w:szCs w:val="28"/>
        </w:rPr>
      </w:pPr>
      <w:r>
        <w:rPr>
          <w:sz w:val="28"/>
          <w:szCs w:val="28"/>
        </w:rPr>
        <w:t>Проект землеустрою щодо відведення земельної ділянки подати для розгляду та затвердження у встановленому порядку.</w:t>
      </w:r>
    </w:p>
    <w:p>
      <w:pPr>
        <w:pStyle w:val="Normal"/>
        <w:ind w:left="0" w:right="0" w:firstLine="763"/>
        <w:jc w:val="both"/>
        <w:rPr/>
      </w:pPr>
      <w:r>
        <w:rPr>
          <w:sz w:val="28"/>
          <w:szCs w:val="28"/>
        </w:rPr>
        <w:t>2.</w:t>
      </w:r>
      <w:r>
        <w:rPr>
          <w:rFonts w:eastAsia="Times New Roman" w:cs="Times New Roman"/>
          <w:b w:val="false"/>
          <w:bCs w:val="false"/>
          <w:i w:val="false"/>
          <w:iCs w:val="false"/>
          <w:color w:val="00000A"/>
          <w:spacing w:val="-4"/>
          <w:kern w:val="0"/>
          <w:sz w:val="28"/>
          <w:szCs w:val="28"/>
          <w:shd w:fill="FFFFFF" w:val="clear"/>
          <w:lang w:val="uk-UA" w:eastAsia="zh-CN" w:bidi="ar-SA"/>
        </w:rPr>
        <w:t xml:space="preserve"> Контроль за виконанням рішення покласти на заступника міського голови Ірину Чебелюк та постійну комісію міської ради з питань земельних відносин та земельного кадастру</w:t>
      </w:r>
      <w:r>
        <w:rPr>
          <w:rFonts w:eastAsia="Times New Roman" w:cs="Times New Roman"/>
          <w:b w:val="false"/>
          <w:bCs w:val="false"/>
          <w:i w:val="false"/>
          <w:iCs w:val="false"/>
          <w:color w:val="auto"/>
          <w:kern w:val="0"/>
          <w:sz w:val="28"/>
          <w:szCs w:val="28"/>
          <w:lang w:val="uk-UA" w:eastAsia="zh-CN" w:bidi="ar-SA"/>
        </w:rPr>
        <w:t>.</w:t>
      </w:r>
    </w:p>
    <w:p>
      <w:pPr>
        <w:pStyle w:val="Normal"/>
        <w:ind w:left="0" w:right="0" w:firstLine="763"/>
        <w:jc w:val="both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ind w:left="0" w:right="0" w:firstLine="763"/>
        <w:jc w:val="both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widowControl w:val="false"/>
        <w:jc w:val="both"/>
        <w:rPr>
          <w:color w:val="000000"/>
          <w:sz w:val="28"/>
          <w:szCs w:val="28"/>
          <w:lang w:val="uk-UA"/>
        </w:rPr>
      </w:pPr>
      <w:r>
        <w:rPr>
          <w:color w:val="000000"/>
          <w:sz w:val="28"/>
          <w:szCs w:val="28"/>
          <w:lang w:val="uk-UA"/>
        </w:rPr>
        <w:t>Міський голова                                                                                 Ігор ПОЛІЩУК</w:t>
      </w:r>
    </w:p>
    <w:p>
      <w:pPr>
        <w:pStyle w:val="Normal"/>
        <w:rPr>
          <w:sz w:val="27"/>
          <w:szCs w:val="27"/>
        </w:rPr>
      </w:pPr>
      <w:r>
        <w:rPr>
          <w:sz w:val="27"/>
          <w:szCs w:val="27"/>
        </w:rPr>
        <w:t xml:space="preserve">  </w:t>
      </w:r>
    </w:p>
    <w:p>
      <w:pPr>
        <w:pStyle w:val="Normal"/>
        <w:rPr>
          <w:sz w:val="27"/>
          <w:szCs w:val="27"/>
        </w:rPr>
      </w:pPr>
      <w:r>
        <w:rPr>
          <w:sz w:val="27"/>
          <w:szCs w:val="27"/>
        </w:rPr>
      </w:r>
    </w:p>
    <w:p>
      <w:pPr>
        <w:pStyle w:val="Normal"/>
        <w:widowControl w:val="false"/>
        <w:jc w:val="both"/>
        <w:rPr/>
      </w:pPr>
      <w:r>
        <w:rPr>
          <w:rFonts w:eastAsia="Times New Roman" w:cs="Times New Roman"/>
          <w:color w:val="auto"/>
          <w:kern w:val="0"/>
          <w:sz w:val="24"/>
          <w:szCs w:val="24"/>
          <w:lang w:val="uk-UA" w:eastAsia="zh-CN" w:bidi="ar-SA"/>
        </w:rPr>
        <w:t>Туз</w:t>
      </w:r>
      <w:r>
        <w:rPr>
          <w:sz w:val="24"/>
          <w:lang w:val="uk-UA"/>
        </w:rPr>
        <w:t xml:space="preserve"> 777 8</w:t>
      </w:r>
      <w:r>
        <w:rPr>
          <w:rFonts w:eastAsia="Times New Roman" w:cs="Times New Roman"/>
          <w:color w:val="auto"/>
          <w:kern w:val="0"/>
          <w:sz w:val="24"/>
          <w:szCs w:val="24"/>
          <w:lang w:val="uk-UA" w:eastAsia="zh-CN" w:bidi="ar-SA"/>
        </w:rPr>
        <w:t>6</w:t>
      </w:r>
      <w:r>
        <w:rPr>
          <w:sz w:val="24"/>
          <w:lang w:val="uk-UA"/>
        </w:rPr>
        <w:t>3</w:t>
      </w:r>
    </w:p>
    <w:p>
      <w:pPr>
        <w:pStyle w:val="Normal"/>
        <w:rPr/>
      </w:pPr>
      <w:r>
        <w:rPr/>
      </w:r>
    </w:p>
    <w:sectPr>
      <w:type w:val="nextPage"/>
      <w:pgSz w:w="11906" w:h="16838"/>
      <w:pgMar w:left="1710" w:right="567" w:header="0" w:top="701" w:footer="0" w:bottom="2020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Arial">
    <w:charset w:val="cc"/>
    <w:family w:val="roman"/>
    <w:pitch w:val="variable"/>
  </w:font>
  <w:font w:name="Tahoma">
    <w:charset w:val="cc"/>
    <w:family w:val="roman"/>
    <w:pitch w:val="variable"/>
  </w:font>
  <w:font w:name="Verdana">
    <w:charset w:val="cc"/>
    <w:family w:val="roman"/>
    <w:pitch w:val="variable"/>
  </w:font>
  <w:font w:name="TimesNewRomanPSMT">
    <w:charset w:val="cc"/>
    <w:family w:val="roman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pStyle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pStyle w:val="2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num w:numId="1">
    <w:abstractNumId w:val="1"/>
  </w:num>
</w:numbering>
</file>

<file path=word/settings.xml><?xml version="1.0" encoding="utf-8"?>
<w:settings xmlns:w="http://schemas.openxmlformats.org/wordprocessingml/2006/main">
  <w:zoom w:percent="107"/>
  <w:defaultTabStop w:val="708"/>
  <w:autoHyphenation w:val="true"/>
  <w:compat>
    <w:compatSetting w:name="compatibilityMode" w:uri="http://schemas.microsoft.com/office/word" w:val="15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NSimSun" w:cs="Arial"/>
        <w:sz w:val="28"/>
        <w:szCs w:val="24"/>
        <w:lang w:val="uk-UA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/>
      <w:suppressAutoHyphens w:val="true"/>
      <w:overflowPunct w:val="false"/>
      <w:bidi w:val="0"/>
      <w:spacing w:before="0" w:after="0"/>
      <w:jc w:val="left"/>
    </w:pPr>
    <w:rPr>
      <w:rFonts w:ascii="Times New Roman" w:hAnsi="Times New Roman" w:eastAsia="Times New Roman" w:cs="Times New Roman"/>
      <w:bCs/>
      <w:color w:val="auto"/>
      <w:kern w:val="0"/>
      <w:sz w:val="28"/>
      <w:szCs w:val="24"/>
      <w:lang w:val="uk-UA" w:eastAsia="zh-CN" w:bidi="ar-SA"/>
    </w:rPr>
  </w:style>
  <w:style w:type="paragraph" w:styleId="1">
    <w:name w:val="Heading 1"/>
    <w:basedOn w:val="Normal"/>
    <w:next w:val="Normal"/>
    <w:qFormat/>
    <w:pPr>
      <w:keepNext w:val="true"/>
      <w:numPr>
        <w:ilvl w:val="0"/>
        <w:numId w:val="1"/>
      </w:numPr>
      <w:jc w:val="center"/>
      <w:outlineLvl w:val="0"/>
    </w:pPr>
    <w:rPr>
      <w:b/>
      <w:sz w:val="32"/>
    </w:rPr>
  </w:style>
  <w:style w:type="paragraph" w:styleId="2">
    <w:name w:val="Heading 2"/>
    <w:basedOn w:val="Normal"/>
    <w:next w:val="Normal"/>
    <w:qFormat/>
    <w:pPr>
      <w:keepNext w:val="true"/>
      <w:numPr>
        <w:ilvl w:val="1"/>
        <w:numId w:val="1"/>
      </w:numPr>
      <w:spacing w:before="240" w:after="60"/>
      <w:outlineLvl w:val="1"/>
    </w:pPr>
    <w:rPr>
      <w:rFonts w:ascii="Arial" w:hAnsi="Arial" w:cs="Arial"/>
      <w:b/>
      <w:i/>
      <w:iCs/>
      <w:szCs w:val="28"/>
    </w:rPr>
  </w:style>
  <w:style w:type="character" w:styleId="WW8Num1z0">
    <w:name w:val="WW8Num1z0"/>
    <w:qFormat/>
    <w:rPr/>
  </w:style>
  <w:style w:type="character" w:styleId="WW8Num1z1">
    <w:name w:val="WW8Num1z1"/>
    <w:qFormat/>
    <w:rPr/>
  </w:style>
  <w:style w:type="character" w:styleId="WW8Num1z2">
    <w:name w:val="WW8Num1z2"/>
    <w:qFormat/>
    <w:rPr/>
  </w:style>
  <w:style w:type="character" w:styleId="WW8Num1z3">
    <w:name w:val="WW8Num1z3"/>
    <w:qFormat/>
    <w:rPr/>
  </w:style>
  <w:style w:type="character" w:styleId="WW8Num1z4">
    <w:name w:val="WW8Num1z4"/>
    <w:qFormat/>
    <w:rPr/>
  </w:style>
  <w:style w:type="character" w:styleId="WW8Num1z5">
    <w:name w:val="WW8Num1z5"/>
    <w:qFormat/>
    <w:rPr/>
  </w:style>
  <w:style w:type="character" w:styleId="WW8Num1z6">
    <w:name w:val="WW8Num1z6"/>
    <w:qFormat/>
    <w:rPr/>
  </w:style>
  <w:style w:type="character" w:styleId="WW8Num1z7">
    <w:name w:val="WW8Num1z7"/>
    <w:qFormat/>
    <w:rPr/>
  </w:style>
  <w:style w:type="character" w:styleId="WW8Num1z8">
    <w:name w:val="WW8Num1z8"/>
    <w:qFormat/>
    <w:rPr/>
  </w:style>
  <w:style w:type="character" w:styleId="Style12">
    <w:name w:val="Основной шрифт абзаца"/>
    <w:qFormat/>
    <w:rPr/>
  </w:style>
  <w:style w:type="character" w:styleId="11">
    <w:name w:val="Основной шрифт абзаца1"/>
    <w:qFormat/>
    <w:rPr/>
  </w:style>
  <w:style w:type="paragraph" w:styleId="Style13">
    <w:name w:val="Заголовок"/>
    <w:basedOn w:val="Normal"/>
    <w:next w:val="Style14"/>
    <w:qFormat/>
    <w:pPr>
      <w:keepNext w:val="true"/>
      <w:spacing w:before="240" w:after="120"/>
    </w:pPr>
    <w:rPr>
      <w:rFonts w:ascii="Times New Roman" w:hAnsi="Times New Roman" w:eastAsia="Microsoft YaHei" w:cs="Arial"/>
      <w:sz w:val="28"/>
      <w:szCs w:val="28"/>
    </w:rPr>
  </w:style>
  <w:style w:type="paragraph" w:styleId="Style14">
    <w:name w:val="Body Text"/>
    <w:basedOn w:val="Normal"/>
    <w:pPr>
      <w:spacing w:lineRule="auto" w:line="288" w:before="0" w:after="140"/>
    </w:pPr>
    <w:rPr/>
  </w:style>
  <w:style w:type="paragraph" w:styleId="Style15">
    <w:name w:val="List"/>
    <w:basedOn w:val="Style14"/>
    <w:pPr/>
    <w:rPr>
      <w:rFonts w:ascii="Times New Roman" w:hAnsi="Times New Roman" w:cs="Arial"/>
    </w:rPr>
  </w:style>
  <w:style w:type="paragraph" w:styleId="Style16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17">
    <w:name w:val="Покажчик"/>
    <w:basedOn w:val="Normal"/>
    <w:qFormat/>
    <w:pPr>
      <w:suppressLineNumbers/>
    </w:pPr>
    <w:rPr>
      <w:rFonts w:ascii="Times New Roman" w:hAnsi="Times New Roman" w:cs="Arial"/>
    </w:rPr>
  </w:style>
  <w:style w:type="paragraph" w:styleId="Style18">
    <w:name w:val="Название объекта"/>
    <w:basedOn w:val="Normal"/>
    <w:qFormat/>
    <w:pPr>
      <w:suppressLineNumbers/>
      <w:spacing w:before="120" w:after="120"/>
    </w:pPr>
    <w:rPr>
      <w:rFonts w:ascii="Times New Roman" w:hAnsi="Times New Roman" w:cs="Arial"/>
      <w:i/>
      <w:iCs/>
      <w:sz w:val="28"/>
      <w:szCs w:val="24"/>
    </w:rPr>
  </w:style>
  <w:style w:type="paragraph" w:styleId="Style19">
    <w:name w:val="Текст выноски"/>
    <w:basedOn w:val="Normal"/>
    <w:qFormat/>
    <w:pPr/>
    <w:rPr>
      <w:rFonts w:ascii="Tahoma" w:hAnsi="Tahoma" w:cs="Tahoma"/>
      <w:sz w:val="16"/>
      <w:szCs w:val="16"/>
    </w:rPr>
  </w:style>
  <w:style w:type="paragraph" w:styleId="Style20">
    <w:name w:val="Знак Знак Знак Знак Знак Знак"/>
    <w:basedOn w:val="Normal"/>
    <w:qFormat/>
    <w:pPr/>
    <w:rPr>
      <w:rFonts w:ascii="Verdana" w:hAnsi="Verdana" w:eastAsia="MS Mincho;ＭＳ 明朝" w:cs="Verdana"/>
      <w:bCs w:val="false"/>
      <w:sz w:val="20"/>
      <w:szCs w:val="20"/>
      <w:lang w:val="en-US"/>
    </w:rPr>
  </w:style>
  <w:style w:type="numbering" w:styleId="WW8Num1">
    <w:name w:val="WW8Num1"/>
    <w:qFormat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oleObject" Target="embeddings/oleObject1.bin"/><Relationship Id="rId3" Type="http://schemas.openxmlformats.org/officeDocument/2006/relationships/image" Target="media/image1.wmf"/><Relationship Id="rId4" Type="http://schemas.openxmlformats.org/officeDocument/2006/relationships/numbering" Target="numbering.xml"/><Relationship Id="rId5" Type="http://schemas.openxmlformats.org/officeDocument/2006/relationships/fontTable" Target="fontTable.xml"/><Relationship Id="rId6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914</TotalTime>
  <Application>LibreOffice/7.1.5.2$Windows_X86_64 LibreOffice_project/85f04e9f809797b8199d13c421bd8a2b025d52b5</Application>
  <AppVersion>15.0000</AppVersion>
  <Pages>2</Pages>
  <Words>552</Words>
  <Characters>3575</Characters>
  <CharactersWithSpaces>4371</CharactersWithSpaces>
  <Paragraphs>20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2023-07-31T15:04:36Z</dcterms:created>
  <dc:creator/>
  <dc:description/>
  <dc:language>uk-UA</dc:language>
  <cp:lastModifiedBy/>
  <cp:lastPrinted>2023-07-31T17:24:22Z</cp:lastPrinted>
  <dcterms:modified xsi:type="dcterms:W3CDTF">2023-08-09T09:12:04Z</dcterms:modified>
  <cp:revision>130</cp:revision>
  <dc:subject/>
  <dc:title> 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