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8.65pt;height:59.4pt" o:ole="">
            <v:imagedata r:id="rId3" o:title=""/>
          </v:shape>
          <o:OLEObject Type="Embed" ProgID="PBrush" ShapeID="ole_rId2" DrawAspect="Content" ObjectID="_209090379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keepNext w:val="true"/>
        <w:numPr>
          <w:ilvl w:val="1"/>
          <w:numId w:val="1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ind w:right="5102" w:hanging="0"/>
        <w:jc w:val="both"/>
        <w:rPr/>
      </w:pPr>
      <w:r>
        <w:rPr/>
      </w:r>
    </w:p>
    <w:p>
      <w:pPr>
        <w:pStyle w:val="Normal"/>
        <w:ind w:right="5102" w:hanging="0"/>
        <w:jc w:val="both"/>
        <w:rPr/>
      </w:pPr>
      <w:r>
        <w:rPr/>
      </w:r>
    </w:p>
    <w:p>
      <w:pPr>
        <w:pStyle w:val="Normal"/>
        <w:ind w:right="5102" w:hanging="0"/>
        <w:jc w:val="both"/>
        <w:rPr/>
      </w:pPr>
      <w:r>
        <w:rPr/>
        <w:t xml:space="preserve">Про </w:t>
      </w:r>
      <w:r>
        <w:rPr>
          <w:color w:val="auto"/>
        </w:rPr>
        <w:t>перенесення реалізації проєктів-переможців конкурсу Бюджету участі сільських і селищних територій Луцької міської територіальної громади на 2024 рік та скасування конкурсу у 2023 році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законів України «Про місцеве самоврядування в Україні», «Про затвердження Указу Президента України “Про введення воєнного стану в Україні”» та «Про правовий режим воєнного стану», рішення Луцької міської ради від 28.04.2021 № 10/125 «Про затвердження Положення про Бюджет участі сільських і селищних територій Луцької міської територіальної громади», розпорядження міського голови від 16.12.2022 № 434 «Про затвердження переліку проєктів-переможців Бюджету участі сільських і селищних територій Луцької міської територіальної громади у 2021 році» міська рада  </w:t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ВИРІШИЛА: </w:t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color w:val="auto"/>
          <w:szCs w:val="28"/>
        </w:rPr>
      </w:pPr>
      <w:r>
        <w:rPr>
          <w:color w:val="auto"/>
          <w:szCs w:val="28"/>
        </w:rPr>
        <w:t xml:space="preserve">1. У зв’язку з військовою агресією російської федерації та </w:t>
      </w:r>
      <w:r>
        <w:rPr>
          <w:szCs w:val="28"/>
        </w:rPr>
        <w:t>введенням воєнного стану в Україні</w:t>
      </w:r>
      <w:r>
        <w:rPr>
          <w:color w:val="auto"/>
          <w:szCs w:val="28"/>
        </w:rPr>
        <w:t xml:space="preserve">, на підставі пункту 14 «Форс-мажорні обставини» Положення про Бюджет участі </w:t>
      </w:r>
      <w:r>
        <w:rPr>
          <w:szCs w:val="28"/>
        </w:rPr>
        <w:t xml:space="preserve">сільських і селищних територій  </w:t>
      </w:r>
      <w:r>
        <w:rPr>
          <w:color w:val="auto"/>
          <w:szCs w:val="28"/>
        </w:rPr>
        <w:t xml:space="preserve">Луцької міської територіальної громади затвердженого рішенням міської ради від </w:t>
      </w:r>
      <w:r>
        <w:rPr>
          <w:szCs w:val="28"/>
        </w:rPr>
        <w:t xml:space="preserve">28.04.2021 </w:t>
        <w:br/>
        <w:t>№ 10/125</w:t>
      </w:r>
      <w:r>
        <w:rPr>
          <w:color w:val="auto"/>
          <w:szCs w:val="28"/>
        </w:rPr>
        <w:t>:</w:t>
      </w:r>
    </w:p>
    <w:p>
      <w:pPr>
        <w:pStyle w:val="Normal"/>
        <w:ind w:firstLine="567"/>
        <w:jc w:val="both"/>
        <w:rPr/>
      </w:pPr>
      <w:r>
        <w:rPr>
          <w:szCs w:val="28"/>
        </w:rPr>
        <w:t>1.1. Перенести реалізацію проєктів-переможців конкурсу Бюджету участі сільських і селищних територій Луцької міської територіальної громади у 2021 році, затверджених розпорядженням міського голови від 16.12.2022 № 434 на 2024 рік.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1.2. Не проводити конкурс проєктів Бюджету участі сільських і селищних територій Луцької міської територіальної громади у 2023 році.</w:t>
      </w:r>
    </w:p>
    <w:p>
      <w:pPr>
        <w:pStyle w:val="Normal"/>
        <w:tabs>
          <w:tab w:val="clear" w:pos="708"/>
          <w:tab w:val="left" w:pos="1134" w:leader="none"/>
        </w:tabs>
        <w:ind w:firstLine="567"/>
        <w:jc w:val="both"/>
        <w:rPr>
          <w:color w:val="auto"/>
          <w:szCs w:val="28"/>
          <w:lang w:val="ru-RU"/>
        </w:rPr>
      </w:pPr>
      <w:r>
        <w:rPr>
          <w:color w:val="auto"/>
          <w:szCs w:val="28"/>
          <w:lang w:val="ru-RU"/>
        </w:rPr>
      </w:r>
    </w:p>
    <w:p>
      <w:pPr>
        <w:pStyle w:val="Normal"/>
        <w:tabs>
          <w:tab w:val="clear" w:pos="708"/>
          <w:tab w:val="left" w:pos="1134" w:leader="none"/>
        </w:tabs>
        <w:ind w:firstLine="567"/>
        <w:jc w:val="both"/>
        <w:rPr>
          <w:color w:val="auto"/>
          <w:szCs w:val="28"/>
          <w:lang w:val="ru-RU"/>
        </w:rPr>
      </w:pPr>
      <w:r>
        <w:rPr>
          <w:color w:val="auto"/>
          <w:szCs w:val="28"/>
          <w:lang w:val="ru-RU"/>
        </w:rPr>
      </w:r>
    </w:p>
    <w:p>
      <w:pPr>
        <w:pStyle w:val="Normal"/>
        <w:tabs>
          <w:tab w:val="clear" w:pos="708"/>
          <w:tab w:val="left" w:pos="1134" w:leader="none"/>
        </w:tabs>
        <w:ind w:firstLine="567"/>
        <w:jc w:val="both"/>
        <w:rPr>
          <w:color w:val="auto"/>
          <w:szCs w:val="28"/>
          <w:lang w:val="ru-RU"/>
        </w:rPr>
      </w:pPr>
      <w:r>
        <w:rPr>
          <w:color w:val="auto"/>
          <w:szCs w:val="28"/>
          <w:lang w:val="ru-RU"/>
        </w:rPr>
      </w:r>
    </w:p>
    <w:p>
      <w:pPr>
        <w:pStyle w:val="Normal"/>
        <w:tabs>
          <w:tab w:val="clear" w:pos="708"/>
          <w:tab w:val="left" w:pos="1134" w:leader="none"/>
        </w:tabs>
        <w:ind w:firstLine="567"/>
        <w:jc w:val="both"/>
        <w:rPr>
          <w:color w:val="FF0000"/>
          <w:szCs w:val="28"/>
        </w:rPr>
      </w:pPr>
      <w:r>
        <w:rPr>
          <w:color w:val="auto"/>
          <w:szCs w:val="28"/>
        </w:rPr>
        <w:t>2. </w:t>
      </w:r>
      <w:r>
        <w:rPr>
          <w:szCs w:val="28"/>
        </w:rPr>
        <w:t>Контроль за виконанням рішення покласти на заступника міського голови Чебелюк І.І. та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ind w:firstLine="708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firstLine="708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tbl>
      <w:tblPr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926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szCs w:val="28"/>
              </w:rPr>
              <w:t>Секретар міської ради</w:t>
            </w:r>
          </w:p>
        </w:tc>
        <w:tc>
          <w:tcPr>
            <w:tcW w:w="4926" w:type="dxa"/>
            <w:tcBorders/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</w:rPr>
              <w:t xml:space="preserve">                                  </w:t>
            </w:r>
            <w:r>
              <w:rPr>
                <w:rFonts w:cs="Times New Roman"/>
                <w:sz w:val="28"/>
                <w:szCs w:val="28"/>
              </w:rPr>
              <w:t>Юрій БЕЗПЯТКО</w:t>
            </w:r>
          </w:p>
        </w:tc>
      </w:tr>
    </w:tbl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/>
      </w:pPr>
      <w:r>
        <w:rPr>
          <w:sz w:val="24"/>
          <w:szCs w:val="24"/>
          <w:lang w:eastAsia="uk-UA"/>
        </w:rPr>
        <w:t>Смаль 777 955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Georg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1"/>
  <w:displayBackgroundShape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0"/>
      <w:kern w:val="0"/>
      <w:sz w:val="28"/>
      <w:szCs w:val="25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sz w:val="32"/>
      <w:szCs w:val="24"/>
    </w:rPr>
  </w:style>
  <w:style w:type="paragraph" w:styleId="2">
    <w:name w:val="Heading 2"/>
    <w:basedOn w:val="Style11"/>
    <w:next w:val="Style12"/>
    <w:qFormat/>
    <w:pPr>
      <w:tabs>
        <w:tab w:val="clear" w:pos="708"/>
        <w:tab w:val="left" w:pos="0" w:leader="none"/>
      </w:tabs>
      <w:spacing w:before="200" w:after="120"/>
      <w:ind w:left="576" w:hanging="576"/>
      <w:outlineLvl w:val="1"/>
    </w:pPr>
    <w:rPr>
      <w:rFonts w:ascii="Liberation Serif" w:hAnsi="Liberation Serif" w:eastAsia="Noto Sans CJK SC Regular" w:cs="FreeSans"/>
      <w:bCs/>
      <w:sz w:val="36"/>
      <w:szCs w:val="36"/>
    </w:rPr>
  </w:style>
  <w:style w:type="paragraph" w:styleId="3">
    <w:name w:val="Heading 3"/>
    <w:basedOn w:val="Normal"/>
    <w:next w:val="Normal"/>
    <w:link w:val="30"/>
    <w:qFormat/>
    <w:rsid w:val="00917ebc"/>
    <w:pPr>
      <w:keepNext w:val="true"/>
      <w:spacing w:before="240" w:after="60"/>
      <w:ind w:left="720" w:hanging="720"/>
      <w:outlineLvl w:val="2"/>
    </w:pPr>
    <w:rPr>
      <w:rFonts w:ascii="Arial" w:hAnsi="Arial" w:cs="Arial"/>
      <w:b/>
      <w:color w:val="auto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1" w:customStyle="1">
    <w:name w:val="Основной шрифт абзаца1"/>
    <w:qFormat/>
    <w:rPr/>
  </w:style>
  <w:style w:type="character" w:styleId="31" w:customStyle="1">
    <w:name w:val="Заголовок 3 Знак"/>
    <w:link w:val="3"/>
    <w:qFormat/>
    <w:rsid w:val="00917ebc"/>
    <w:rPr>
      <w:rFonts w:ascii="Arial" w:hAnsi="Arial" w:cs="Arial"/>
      <w:b/>
      <w:bCs/>
      <w:sz w:val="26"/>
      <w:szCs w:val="26"/>
      <w:lang w:eastAsia="zh-CN"/>
    </w:rPr>
  </w:style>
  <w:style w:type="character" w:styleId="ListLabel1" w:customStyle="1">
    <w:name w:val="ListLabel 1"/>
    <w:qFormat/>
    <w:rPr>
      <w:rFonts w:cs="Times New Roman"/>
      <w:sz w:val="28"/>
      <w:szCs w:val="28"/>
    </w:rPr>
  </w:style>
  <w:style w:type="character" w:styleId="ListLabel2">
    <w:name w:val="ListLabel 2"/>
    <w:qFormat/>
    <w:rPr>
      <w:rFonts w:cs="Times New Roman"/>
      <w:sz w:val="28"/>
      <w:szCs w:val="28"/>
    </w:rPr>
  </w:style>
  <w:style w:type="paragraph" w:styleId="Style11" w:customStyle="1">
    <w:name w:val="Заголовок"/>
    <w:basedOn w:val="Normal"/>
    <w:next w:val="Style12"/>
    <w:qFormat/>
    <w:pPr>
      <w:jc w:val="center"/>
    </w:pPr>
    <w:rPr>
      <w:rFonts w:ascii="Georgia" w:hAnsi="Georgia" w:cs="Georgia"/>
      <w:b/>
      <w:bCs w:val="false"/>
      <w:sz w:val="26"/>
      <w:szCs w:val="20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Style16" w:customStyle="1">
    <w:name w:val="Содержимое таблицы"/>
    <w:basedOn w:val="Normal"/>
    <w:qFormat/>
    <w:pPr>
      <w:widowControl w:val="false"/>
      <w:suppressLineNumbers/>
    </w:pPr>
    <w:rPr>
      <w:rFonts w:eastAsia="Andale Sans UI"/>
      <w:bCs w:val="false"/>
      <w:kern w:val="2"/>
      <w:sz w:val="24"/>
      <w:szCs w:val="24"/>
    </w:rPr>
  </w:style>
  <w:style w:type="paragraph" w:styleId="NormalWeb">
    <w:name w:val="Normal (Web)"/>
    <w:basedOn w:val="Normal"/>
    <w:qFormat/>
    <w:pPr>
      <w:widowControl w:val="false"/>
      <w:suppressAutoHyphens w:val="false"/>
      <w:spacing w:before="280" w:after="119"/>
    </w:pPr>
    <w:rPr>
      <w:rFonts w:eastAsia="Andale Sans UI"/>
      <w:bCs w:val="false"/>
      <w:kern w:val="2"/>
      <w:sz w:val="24"/>
      <w:szCs w:val="24"/>
      <w:lang w:val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 w:customStyle="1">
    <w:name w:val="Вміст таблиці"/>
    <w:basedOn w:val="Normal"/>
    <w:qFormat/>
    <w:pPr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d42376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3"/>
    <w:rsid w:val="00ec79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Application>LibreOffice/6.2.1.2$Windows_X86_64 LibreOffice_project/7bcb35dc3024a62dea0caee87020152d1ee96e71</Application>
  <Pages>2</Pages>
  <Words>232</Words>
  <Characters>1519</Characters>
  <CharactersWithSpaces>1858</CharactersWithSpaces>
  <Paragraphs>14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2022-06-30T11:34:00Z</dcterms:created>
  <dc:creator>Сергій Омельчук</dc:creator>
  <dc:description/>
  <dc:language>uk-UA</dc:language>
  <cp:lastModifiedBy/>
  <cp:lastPrinted>2022-07-05T05:57:00Z</cp:lastPrinted>
  <dcterms:modified xsi:type="dcterms:W3CDTF">2023-08-30T12:26:59Z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Организация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