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2"/>
        <w:numPr>
          <w:ilvl w:val="1"/>
          <w:numId w:val="2"/>
        </w:numPr>
        <w:spacing w:before="0" w:after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Пояснювальна записка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До проєкту рішення міської ради</w:t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b w:val="false"/>
          <w:sz w:val="28"/>
          <w:szCs w:val="28"/>
        </w:rPr>
        <w:t>«Про виконання Програми економічного та соціального розвитку</w:t>
      </w:r>
    </w:p>
    <w:p>
      <w:pPr>
        <w:pStyle w:val="Style14"/>
        <w:spacing w:before="0" w:after="0"/>
        <w:jc w:val="center"/>
        <w:rPr/>
      </w:pPr>
      <w:r>
        <w:rPr>
          <w:szCs w:val="28"/>
        </w:rPr>
        <w:t xml:space="preserve">Луцької міської територіальної громади за </w:t>
      </w:r>
      <w:r>
        <w:rPr>
          <w:szCs w:val="28"/>
          <w:lang w:val="en-US"/>
        </w:rPr>
        <w:t xml:space="preserve">I </w:t>
      </w:r>
      <w:r>
        <w:rPr>
          <w:szCs w:val="28"/>
          <w:lang w:val="uk-UA"/>
        </w:rPr>
        <w:t xml:space="preserve">півріччя </w:t>
      </w:r>
      <w:bookmarkStart w:id="0" w:name="__DdeLink__25_3736154897"/>
      <w:bookmarkStart w:id="1" w:name="__DdeLink__140599_1504611472"/>
      <w:r>
        <w:rPr>
          <w:szCs w:val="28"/>
        </w:rPr>
        <w:t>2023 року»</w:t>
      </w:r>
      <w:bookmarkEnd w:id="0"/>
      <w:bookmarkEnd w:id="1"/>
    </w:p>
    <w:p>
      <w:pPr>
        <w:pStyle w:val="2"/>
        <w:numPr>
          <w:ilvl w:val="1"/>
          <w:numId w:val="2"/>
        </w:numPr>
        <w:spacing w:before="0" w:after="0"/>
        <w:ind w:left="70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numPr>
          <w:ilvl w:val="1"/>
          <w:numId w:val="2"/>
        </w:numPr>
        <w:spacing w:before="0" w:after="0"/>
        <w:ind w:left="709" w:hanging="0"/>
        <w:jc w:val="both"/>
        <w:rPr>
          <w:sz w:val="28"/>
          <w:szCs w:val="28"/>
        </w:rPr>
      </w:pPr>
      <w:r>
        <w:rPr>
          <w:sz w:val="28"/>
          <w:szCs w:val="28"/>
        </w:rPr>
        <w:t>1. Потреба і мета прийняття рішення</w:t>
      </w:r>
    </w:p>
    <w:p>
      <w:pPr>
        <w:pStyle w:val="2"/>
        <w:numPr>
          <w:ilvl w:val="1"/>
          <w:numId w:val="2"/>
        </w:numPr>
        <w:spacing w:before="0" w:after="0"/>
        <w:ind w:left="0" w:right="0" w:firstLine="567"/>
        <w:jc w:val="both"/>
        <w:rPr/>
      </w:pPr>
      <w:r>
        <w:rPr>
          <w:b w:val="false"/>
          <w:sz w:val="28"/>
          <w:szCs w:val="28"/>
        </w:rPr>
        <w:t>Відповідно до ст. 26 Закону України «Про місцеве самоврядування в Україні», р</w:t>
      </w:r>
      <w:r>
        <w:rPr>
          <w:b w:val="false"/>
          <w:color w:val="000000"/>
          <w:sz w:val="28"/>
          <w:szCs w:val="28"/>
        </w:rPr>
        <w:t>ішення Луцької міської ради від 13.12.2022 № 38/9 «Про Програму економічного та соціального розвитку Луцької міської територіальної громади на 2023 рік</w:t>
      </w:r>
      <w:r>
        <w:rPr>
          <w:b w:val="false"/>
          <w:sz w:val="28"/>
          <w:szCs w:val="28"/>
        </w:rPr>
        <w:t xml:space="preserve">» підготовлено інформацію про хід виконання Програми за підсумками </w:t>
      </w:r>
      <w:r>
        <w:rPr>
          <w:b w:val="false"/>
          <w:sz w:val="28"/>
          <w:szCs w:val="28"/>
          <w:lang w:val="en-US"/>
        </w:rPr>
        <w:t xml:space="preserve">I </w:t>
      </w:r>
      <w:r>
        <w:rPr>
          <w:b w:val="false"/>
          <w:sz w:val="28"/>
          <w:szCs w:val="28"/>
          <w:lang w:val="uk-UA"/>
        </w:rPr>
        <w:t xml:space="preserve">півріччя </w:t>
      </w:r>
      <w:r>
        <w:rPr>
          <w:b w:val="false"/>
          <w:sz w:val="28"/>
          <w:szCs w:val="28"/>
        </w:rPr>
        <w:t>202</w:t>
      </w:r>
      <w:r>
        <w:rPr>
          <w:b w:val="false"/>
          <w:sz w:val="28"/>
          <w:szCs w:val="28"/>
        </w:rPr>
        <w:t xml:space="preserve">3 </w:t>
      </w:r>
      <w:r>
        <w:rPr>
          <w:b w:val="false"/>
          <w:sz w:val="28"/>
          <w:szCs w:val="28"/>
        </w:rPr>
        <w:t>року.</w:t>
      </w:r>
    </w:p>
    <w:p>
      <w:pPr>
        <w:pStyle w:val="Style19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Проєкт рішення розроблений департаментом економічної політики на основі матеріалів структурних підрозділів Луцької міської ради, що є виконавцями основних завдань, заходів та пріоритетних напрямів Програми та цільових програм. </w:t>
      </w:r>
    </w:p>
    <w:p>
      <w:pPr>
        <w:pStyle w:val="Style19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Відповідно до Закону України «Про захист суб’єктів подання звітності та інших доку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ментів у період дії воєнного стану або стану війни» статистичні дані про соціально-економічний розвиток Луцької міської територіальної громади протягом 2022-2023 років не формувались.</w:t>
      </w:r>
    </w:p>
    <w:p>
      <w:pPr>
        <w:pStyle w:val="Normal"/>
        <w:ind w:left="0" w:right="0" w:firstLine="567"/>
        <w:jc w:val="both"/>
        <w:rPr/>
      </w:pPr>
      <w:r>
        <w:rPr>
          <w:b/>
          <w:szCs w:val="28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 xml:space="preserve">Інформування громади </w:t>
      </w:r>
      <w:bookmarkStart w:id="2" w:name="_GoBack"/>
      <w:bookmarkEnd w:id="2"/>
      <w:r>
        <w:rPr>
          <w:szCs w:val="28"/>
        </w:rPr>
        <w:t xml:space="preserve">про стан виконання основних завдань, заходів та пріоритетних напрямів Програми економічного та соціального розвитку Луцької міської територіальної громади за підсумками </w:t>
      </w:r>
      <w:r>
        <w:rPr>
          <w:szCs w:val="28"/>
          <w:lang w:val="en-US"/>
        </w:rPr>
        <w:t xml:space="preserve">I </w:t>
      </w:r>
      <w:r>
        <w:rPr>
          <w:szCs w:val="28"/>
          <w:lang w:val="uk-UA"/>
        </w:rPr>
        <w:t xml:space="preserve">півріччя </w:t>
      </w:r>
      <w:r>
        <w:rPr>
          <w:szCs w:val="28"/>
        </w:rPr>
        <w:t>2023 року.</w:t>
      </w:r>
    </w:p>
    <w:p>
      <w:pPr>
        <w:pStyle w:val="Normal"/>
        <w:jc w:val="both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both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Директор департаменту</w:t>
      </w:r>
    </w:p>
    <w:p>
      <w:pPr>
        <w:pStyle w:val="Normal"/>
        <w:jc w:val="both"/>
        <w:rPr/>
      </w:pPr>
      <w:r>
        <w:rPr>
          <w:szCs w:val="28"/>
        </w:rPr>
        <w:t>економічної політики</w:t>
        <w:tab/>
        <w:tab/>
        <w:tab/>
        <w:tab/>
        <w:tab/>
        <w:tab/>
        <w:tab/>
        <w:t xml:space="preserve">      Борис СМАЛЬ</w:t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Style14"/>
    <w:qFormat/>
    <w:pPr>
      <w:numPr>
        <w:ilvl w:val="1"/>
        <w:numId w:val="1"/>
      </w:numPr>
      <w:spacing w:before="280" w:after="280"/>
      <w:outlineLvl w:val="1"/>
    </w:pPr>
    <w:rPr>
      <w:b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character" w:styleId="21" w:customStyle="1">
    <w:name w:val="Обычный (веб) Знак2 Знак"/>
    <w:qFormat/>
    <w:rPr>
      <w:rFonts w:ascii="Tahoma" w:hAnsi="Tahoma" w:cs="Tahoma"/>
      <w:color w:val="666666"/>
      <w:sz w:val="24"/>
      <w:szCs w:val="24"/>
      <w:lang w:val="ru-RU"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Обычный (веб)"/>
    <w:basedOn w:val="Normal"/>
    <w:qFormat/>
    <w:pPr>
      <w:spacing w:before="280" w:after="280"/>
    </w:pPr>
    <w:rPr>
      <w:rFonts w:ascii="Tahoma" w:hAnsi="Tahoma" w:cs="Tahoma"/>
      <w:bCs w:val="false"/>
      <w:color w:val="666666"/>
      <w:sz w:val="24"/>
      <w:lang w:val="ru-RU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LibreOffice/7.2.3.2$Windows_X86_64 LibreOffice_project/d166454616c1632304285822f9c83ce2e660fd92</Application>
  <AppVersion>15.0000</AppVersion>
  <Pages>1</Pages>
  <Words>176</Words>
  <Characters>1203</Characters>
  <CharactersWithSpaces>1380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Гвоздецька Вікторія Миколаївна</dc:creator>
  <dc:description/>
  <dc:language>uk-UA</dc:language>
  <cp:lastModifiedBy/>
  <cp:lastPrinted>2023-08-02T10:58:01Z</cp:lastPrinted>
  <dcterms:modified xsi:type="dcterms:W3CDTF">2023-08-02T11:08:37Z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