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 id="ole_rId2" style="width:57.75pt;height:58.6pt" o:ole="">
            <v:imagedata r:id="rId3" o:title=""/>
          </v:shape>
          <o:OLEObject Type="Embed" ProgID="PBrush" ShapeID="ole_rId2" DrawAspect="Content" ObjectID="_176506313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StyleZakonu"/>
        <w:spacing w:lineRule="auto" w:line="240" w:before="0" w:after="0"/>
        <w:ind w:right="4960" w:hanging="0"/>
        <w:rPr>
          <w:sz w:val="24"/>
          <w:szCs w:val="24"/>
          <w:highlight w:val="white"/>
        </w:rPr>
      </w:pPr>
      <w:r>
        <w:rPr>
          <w:sz w:val="28"/>
          <w:szCs w:val="28"/>
        </w:rPr>
        <w:t>Про передачу майна</w:t>
      </w:r>
      <w:r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</w:rPr>
        <w:t xml:space="preserve">генераторів), </w:t>
      </w:r>
      <w:r>
        <w:rPr>
          <w:color w:val="000000"/>
          <w:sz w:val="28"/>
          <w:szCs w:val="28"/>
        </w:rPr>
        <w:t>отриманого як гуманітарна допомога</w:t>
      </w:r>
    </w:p>
    <w:p>
      <w:pPr>
        <w:pStyle w:val="StyleZakonu"/>
        <w:spacing w:lineRule="auto" w:line="240" w:before="0" w:after="0"/>
        <w:ind w:firstLine="567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Normal"/>
        <w:ind w:firstLine="567"/>
        <w:jc w:val="both"/>
        <w:rPr/>
      </w:pPr>
      <w:r>
        <w:rPr>
          <w:rFonts w:eastAsia="Calibri"/>
          <w:szCs w:val="28"/>
          <w:highlight w:val="white"/>
          <w:lang w:eastAsia="ru-RU"/>
        </w:rPr>
        <w:t>Керуючись Законом України «</w:t>
      </w:r>
      <w:r>
        <w:rPr>
          <w:rFonts w:eastAsia="Calibri"/>
          <w:szCs w:val="28"/>
          <w:lang w:eastAsia="ru-RU"/>
        </w:rPr>
        <w:t xml:space="preserve">Про Товариство Червоного Хреста України», Конвенцією про захист цивільного населення під час війни (Указ ПВР УРСР від 03.07.1954), </w:t>
      </w:r>
      <w:r>
        <w:rPr>
          <w:rFonts w:eastAsia="Calibri"/>
          <w:szCs w:val="28"/>
          <w:highlight w:val="white"/>
          <w:lang w:eastAsia="ru-RU"/>
        </w:rPr>
        <w:t>ст. 26, ст.</w:t>
      </w:r>
      <w:r>
        <w:rPr>
          <w:rFonts w:eastAsia="Calibri"/>
          <w:szCs w:val="28"/>
          <w:highlight w:val="white"/>
          <w:lang w:val="en-US" w:eastAsia="ru-RU"/>
        </w:rPr>
        <w:t> </w:t>
      </w:r>
      <w:r>
        <w:rPr>
          <w:rFonts w:eastAsia="Calibri"/>
          <w:szCs w:val="28"/>
          <w:highlight w:val="white"/>
          <w:lang w:eastAsia="ru-RU"/>
        </w:rPr>
        <w:t>60 Закону України «Про місцеве самоврядування в Україні», з метою забезпечення раціонального використання майна територіальної громади, міська рада</w:t>
      </w:r>
    </w:p>
    <w:p>
      <w:pPr>
        <w:pStyle w:val="StyleZakonu"/>
        <w:spacing w:lineRule="auto" w:line="240" w:before="0" w:after="0"/>
        <w:ind w:firstLine="709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7"/>
          <w:szCs w:val="27"/>
        </w:rPr>
      </w:pPr>
      <w:r>
        <w:rPr>
          <w:bCs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  <w:bookmarkStart w:id="0" w:name="7"/>
      <w:bookmarkStart w:id="1" w:name="8"/>
      <w:bookmarkStart w:id="2" w:name="14"/>
      <w:bookmarkStart w:id="3" w:name="13"/>
      <w:bookmarkStart w:id="4" w:name="12"/>
      <w:bookmarkStart w:id="5" w:name="10"/>
      <w:bookmarkStart w:id="6" w:name="7"/>
      <w:bookmarkStart w:id="7" w:name="8"/>
      <w:bookmarkStart w:id="8" w:name="14"/>
      <w:bookmarkStart w:id="9" w:name="13"/>
      <w:bookmarkStart w:id="10" w:name="12"/>
      <w:bookmarkStart w:id="11" w:name="10"/>
      <w:bookmarkEnd w:id="6"/>
      <w:bookmarkEnd w:id="7"/>
      <w:bookmarkEnd w:id="8"/>
      <w:bookmarkEnd w:id="9"/>
      <w:bookmarkEnd w:id="10"/>
      <w:bookmarkEnd w:id="11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bookmarkStart w:id="12" w:name="__DdeLink__35892_4126598160"/>
      <w:r>
        <w:rPr>
          <w:bCs w:val="false"/>
          <w:szCs w:val="28"/>
          <w:lang w:eastAsia="uk-UA"/>
        </w:rPr>
        <w:t xml:space="preserve">Передати з балансу виконавчого комітету Луцької міської ради на баланс КП «Луцькводоканал» майно (генератори) </w:t>
      </w:r>
      <w:bookmarkStart w:id="13" w:name="__DdeLink__10495_4225998761"/>
      <w:r>
        <w:rPr>
          <w:bCs w:val="false"/>
          <w:szCs w:val="28"/>
          <w:lang w:eastAsia="uk-UA"/>
        </w:rPr>
        <w:t>згідно з додатком 1</w:t>
      </w:r>
      <w:bookmarkEnd w:id="13"/>
      <w:r>
        <w:rPr>
          <w:bCs w:val="false"/>
          <w:szCs w:val="28"/>
          <w:lang w:eastAsia="uk-UA"/>
        </w:rPr>
        <w:t>.</w:t>
      </w:r>
      <w:bookmarkEnd w:id="12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/>
      </w:pPr>
      <w:r>
        <w:rPr>
          <w:rFonts w:cs="Arial"/>
          <w:bCs w:val="false"/>
          <w:spacing w:val="-2"/>
          <w:szCs w:val="28"/>
          <w:lang w:eastAsia="uk-UA"/>
        </w:rPr>
        <w:t xml:space="preserve">Передати з балансу виконавчого комітету Луцької міської ради на баланс КП «Медичне об’єднання Луцької міської територіальної громади» майно (генератор) </w:t>
      </w:r>
      <w:bookmarkStart w:id="14" w:name="__DdeLink__10495_42259987611"/>
      <w:r>
        <w:rPr>
          <w:rFonts w:cs="Arial"/>
          <w:bCs w:val="false"/>
          <w:spacing w:val="-2"/>
          <w:szCs w:val="28"/>
          <w:lang w:eastAsia="uk-UA"/>
        </w:rPr>
        <w:t xml:space="preserve">згідно з додатком </w:t>
      </w:r>
      <w:bookmarkEnd w:id="14"/>
      <w:r>
        <w:rPr>
          <w:rFonts w:cs="Arial"/>
          <w:bCs w:val="false"/>
          <w:spacing w:val="-2"/>
          <w:szCs w:val="28"/>
          <w:lang w:eastAsia="uk-UA"/>
        </w:rPr>
        <w:t>2.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/>
      </w:pPr>
      <w:r>
        <w:rPr>
          <w:rFonts w:cs="Arial"/>
          <w:bCs w:val="false"/>
          <w:spacing w:val="-2"/>
          <w:szCs w:val="28"/>
          <w:lang w:eastAsia="uk-UA"/>
        </w:rPr>
        <w:t xml:space="preserve">Передати з балансу виконавчого комітету Луцької міської ради на баланс ДКП «Луцьктепло» майно (генератори) </w:t>
      </w:r>
      <w:bookmarkStart w:id="15" w:name="__DdeLink__10495_42259987612"/>
      <w:r>
        <w:rPr>
          <w:rFonts w:cs="Arial"/>
          <w:bCs w:val="false"/>
          <w:spacing w:val="-2"/>
          <w:szCs w:val="28"/>
          <w:lang w:eastAsia="uk-UA"/>
        </w:rPr>
        <w:t xml:space="preserve">згідно з додатком </w:t>
      </w:r>
      <w:bookmarkEnd w:id="15"/>
      <w:r>
        <w:rPr>
          <w:rFonts w:cs="Arial"/>
          <w:bCs w:val="false"/>
          <w:spacing w:val="-2"/>
          <w:szCs w:val="28"/>
          <w:lang w:eastAsia="uk-UA"/>
        </w:rPr>
        <w:t>3.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r>
        <w:rPr>
          <w:szCs w:val="28"/>
          <w:shd w:fill="FFFFFF" w:val="clear"/>
        </w:rPr>
        <w:t>Передачу майна оформити відповідними актами прийняття-передачі згідно з чинним законодавством.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851" w:leader="none"/>
        </w:tabs>
        <w:ind w:left="0" w:firstLine="567"/>
        <w:jc w:val="both"/>
        <w:textAlignment w:val="baseline"/>
        <w:rPr>
          <w:szCs w:val="28"/>
        </w:rPr>
      </w:pPr>
      <w:r>
        <w:rPr>
          <w:szCs w:val="28"/>
        </w:rPr>
        <w:t>Контроль за виконанням</w:t>
      </w:r>
      <w:r>
        <w:rPr>
          <w:color w:val="000000"/>
          <w:szCs w:val="28"/>
        </w:rPr>
        <w:t xml:space="preserve">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  <w:bookmarkStart w:id="16" w:name="__UnoMark__814_657844558"/>
      <w:bookmarkEnd w:id="16"/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Style w:val="af2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>Секретар міської ради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408"/>
                <w:tab w:val="left" w:pos="916" w:leader="none"/>
                <w:tab w:val="left" w:pos="1832" w:leader="none"/>
                <w:tab w:val="left" w:pos="6379" w:leader="none"/>
                <w:tab w:val="left" w:pos="6412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false"/>
              <w:bidi w:val="0"/>
              <w:spacing w:lineRule="auto" w:line="256" w:before="0" w:after="160"/>
              <w:jc w:val="right"/>
              <w:rPr>
                <w:rFonts w:cs="Times New Roman"/>
                <w:bCs w:val="false"/>
                <w:sz w:val="28"/>
                <w:szCs w:val="28"/>
                <w:lang w:eastAsia="uk-UA"/>
              </w:rPr>
            </w:pPr>
            <w:r>
              <w:rPr>
                <w:rFonts w:cs="Times New Roman"/>
                <w:bCs w:val="false"/>
                <w:sz w:val="27"/>
                <w:szCs w:val="27"/>
                <w:lang w:eastAsia="uk-UA"/>
              </w:rPr>
              <w:t>Юрій БЕЗПЯТКО</w:t>
            </w:r>
          </w:p>
        </w:tc>
      </w:tr>
    </w:tbl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isplayBackgroundShape/>
  <w:defaultTabStop w:val="4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 w:customStyle="1">
    <w:name w:val="ListLabel 2"/>
    <w:qFormat/>
    <w:rPr>
      <w:rFonts w:cs="Times New Roman"/>
      <w:sz w:val="28"/>
      <w:szCs w:val="28"/>
    </w:rPr>
  </w:style>
  <w:style w:type="character" w:styleId="ListLabel3" w:customStyle="1">
    <w:name w:val="ListLabel 3"/>
    <w:qFormat/>
    <w:rPr>
      <w:rFonts w:cs="Times New Roman"/>
      <w:sz w:val="28"/>
      <w:szCs w:val="28"/>
    </w:rPr>
  </w:style>
  <w:style w:type="character" w:styleId="ListLabel4" w:customStyle="1">
    <w:name w:val="ListLabel 4"/>
    <w:qFormat/>
    <w:rPr>
      <w:rFonts w:cs="Times New Roman"/>
      <w:sz w:val="28"/>
      <w:szCs w:val="28"/>
    </w:rPr>
  </w:style>
  <w:style w:type="character" w:styleId="ListLabel5" w:customStyle="1">
    <w:name w:val="ListLabel 5"/>
    <w:qFormat/>
    <w:rPr>
      <w:rFonts w:cs="Times New Roman"/>
      <w:sz w:val="28"/>
      <w:szCs w:val="28"/>
    </w:rPr>
  </w:style>
  <w:style w:type="character" w:styleId="Style13" w:customStyle="1">
    <w:name w:val="Символ нумерації"/>
    <w:qFormat/>
    <w:rPr/>
  </w:style>
  <w:style w:type="character" w:styleId="ListLabel6" w:customStyle="1">
    <w:name w:val="ListLabel 6"/>
    <w:qFormat/>
    <w:rPr>
      <w:rFonts w:cs="Times New Roman"/>
      <w:sz w:val="28"/>
      <w:szCs w:val="28"/>
    </w:rPr>
  </w:style>
  <w:style w:type="character" w:styleId="ListLabel7" w:customStyle="1">
    <w:name w:val="ListLabel 7"/>
    <w:qFormat/>
    <w:rPr>
      <w:rFonts w:cs="Times New Roman"/>
      <w:sz w:val="28"/>
      <w:szCs w:val="28"/>
    </w:rPr>
  </w:style>
  <w:style w:type="character" w:styleId="ListLabel8" w:customStyle="1">
    <w:name w:val="ListLabel 8"/>
    <w:qFormat/>
    <w:rPr>
      <w:rFonts w:cs="Times New Roman"/>
      <w:sz w:val="28"/>
      <w:szCs w:val="28"/>
    </w:rPr>
  </w:style>
  <w:style w:type="character" w:styleId="ListLabel9" w:customStyle="1">
    <w:name w:val="ListLabel 9"/>
    <w:qFormat/>
    <w:rPr>
      <w:rFonts w:cs="Times New Roman"/>
      <w:sz w:val="28"/>
      <w:szCs w:val="28"/>
    </w:rPr>
  </w:style>
  <w:style w:type="character" w:styleId="ListLabel10" w:customStyle="1">
    <w:name w:val="ListLabel 10"/>
    <w:qFormat/>
    <w:rPr>
      <w:rFonts w:cs="Times New Roman"/>
      <w:sz w:val="28"/>
      <w:szCs w:val="28"/>
    </w:rPr>
  </w:style>
  <w:style w:type="character" w:styleId="ListLabel11" w:customStyle="1">
    <w:name w:val="ListLabel 11"/>
    <w:qFormat/>
    <w:rPr>
      <w:rFonts w:cs="Times New Roman"/>
      <w:sz w:val="28"/>
      <w:szCs w:val="28"/>
    </w:rPr>
  </w:style>
  <w:style w:type="character" w:styleId="ListLabel12" w:customStyle="1">
    <w:name w:val="ListLabel 12"/>
    <w:qFormat/>
    <w:rPr>
      <w:rFonts w:cs="Times New Roman"/>
      <w:sz w:val="28"/>
      <w:szCs w:val="28"/>
    </w:rPr>
  </w:style>
  <w:style w:type="character" w:styleId="ListLabel13" w:customStyle="1">
    <w:name w:val="ListLabel 13"/>
    <w:qFormat/>
    <w:rPr>
      <w:rFonts w:cs="Times New Roman"/>
      <w:sz w:val="28"/>
      <w:szCs w:val="28"/>
    </w:rPr>
  </w:style>
  <w:style w:type="character" w:styleId="ListLabel14" w:customStyle="1">
    <w:name w:val="ListLabel 14"/>
    <w:qFormat/>
    <w:rPr>
      <w:rFonts w:cs="Times New Roman"/>
      <w:sz w:val="28"/>
      <w:szCs w:val="28"/>
    </w:rPr>
  </w:style>
  <w:style w:type="character" w:styleId="ListLabel15" w:customStyle="1">
    <w:name w:val="ListLabel 15"/>
    <w:qFormat/>
    <w:rPr>
      <w:rFonts w:cs="Times New Roman"/>
      <w:sz w:val="28"/>
      <w:szCs w:val="28"/>
    </w:rPr>
  </w:style>
  <w:style w:type="character" w:styleId="ListLabel16" w:customStyle="1">
    <w:name w:val="ListLabel 16"/>
    <w:qFormat/>
    <w:rPr>
      <w:rFonts w:cs="Times New Roman"/>
      <w:sz w:val="28"/>
      <w:szCs w:val="28"/>
    </w:rPr>
  </w:style>
  <w:style w:type="character" w:styleId="ListLabel17" w:customStyle="1">
    <w:name w:val="ListLabel 17"/>
    <w:qFormat/>
    <w:rPr>
      <w:rFonts w:cs="Times New Roman"/>
      <w:sz w:val="28"/>
      <w:szCs w:val="28"/>
    </w:rPr>
  </w:style>
  <w:style w:type="character" w:styleId="ListLabel18" w:customStyle="1">
    <w:name w:val="ListLabel 18"/>
    <w:qFormat/>
    <w:rPr>
      <w:rFonts w:cs="Times New Roman"/>
      <w:sz w:val="28"/>
      <w:szCs w:val="28"/>
    </w:rPr>
  </w:style>
  <w:style w:type="character" w:styleId="ListLabel19" w:customStyle="1">
    <w:name w:val="ListLabel 19"/>
    <w:qFormat/>
    <w:rPr>
      <w:rFonts w:cs="Times New Roman"/>
      <w:sz w:val="28"/>
      <w:szCs w:val="28"/>
    </w:rPr>
  </w:style>
  <w:style w:type="character" w:styleId="ListLabel20" w:customStyle="1">
    <w:name w:val="ListLabel 20"/>
    <w:qFormat/>
    <w:rPr>
      <w:rFonts w:cs="Times New Roman"/>
      <w:sz w:val="28"/>
      <w:szCs w:val="28"/>
    </w:rPr>
  </w:style>
  <w:style w:type="character" w:styleId="ListLabel21" w:customStyle="1">
    <w:name w:val="ListLabel 21"/>
    <w:qFormat/>
    <w:rPr>
      <w:rFonts w:cs="Times New Roman"/>
      <w:sz w:val="28"/>
      <w:szCs w:val="28"/>
    </w:rPr>
  </w:style>
  <w:style w:type="character" w:styleId="ListLabel22" w:customStyle="1">
    <w:name w:val="ListLabel 22"/>
    <w:qFormat/>
    <w:rPr>
      <w:rFonts w:cs="Times New Roman"/>
      <w:sz w:val="28"/>
      <w:szCs w:val="28"/>
    </w:rPr>
  </w:style>
  <w:style w:type="character" w:styleId="ListLabel23" w:customStyle="1">
    <w:name w:val="ListLabel 23"/>
    <w:qFormat/>
    <w:rPr>
      <w:rFonts w:cs="Times New Roman"/>
      <w:sz w:val="28"/>
      <w:szCs w:val="28"/>
    </w:rPr>
  </w:style>
  <w:style w:type="character" w:styleId="ListLabel24" w:customStyle="1">
    <w:name w:val="ListLabel 24"/>
    <w:qFormat/>
    <w:rPr>
      <w:rFonts w:cs="Times New Roman"/>
      <w:sz w:val="28"/>
      <w:szCs w:val="28"/>
    </w:rPr>
  </w:style>
  <w:style w:type="character" w:styleId="ListLabel25" w:customStyle="1">
    <w:name w:val="ListLabel 25"/>
    <w:qFormat/>
    <w:rPr>
      <w:rFonts w:cs="Times New Roman"/>
      <w:sz w:val="28"/>
      <w:szCs w:val="28"/>
    </w:rPr>
  </w:style>
  <w:style w:type="character" w:styleId="ListLabel26" w:customStyle="1">
    <w:name w:val="ListLabel 26"/>
    <w:qFormat/>
    <w:rPr>
      <w:rFonts w:cs="Times New Roman"/>
      <w:sz w:val="28"/>
      <w:szCs w:val="28"/>
    </w:rPr>
  </w:style>
  <w:style w:type="character" w:styleId="ListLabel27" w:customStyle="1">
    <w:name w:val="ListLabel 27"/>
    <w:qFormat/>
    <w:rPr>
      <w:rFonts w:cs="Times New Roman"/>
      <w:sz w:val="28"/>
      <w:szCs w:val="28"/>
    </w:rPr>
  </w:style>
  <w:style w:type="character" w:styleId="ListLabel28" w:customStyle="1">
    <w:name w:val="ListLabel 28"/>
    <w:qFormat/>
    <w:rPr>
      <w:rFonts w:cs="Times New Roman"/>
      <w:sz w:val="28"/>
      <w:szCs w:val="28"/>
    </w:rPr>
  </w:style>
  <w:style w:type="character" w:styleId="ListLabel29" w:customStyle="1">
    <w:name w:val="ListLabel 29"/>
    <w:qFormat/>
    <w:rPr>
      <w:rFonts w:cs="Times New Roman"/>
      <w:sz w:val="28"/>
      <w:szCs w:val="28"/>
    </w:rPr>
  </w:style>
  <w:style w:type="character" w:styleId="ListLabel30" w:customStyle="1">
    <w:name w:val="ListLabel 30"/>
    <w:qFormat/>
    <w:rPr>
      <w:rFonts w:cs="Times New Roman"/>
      <w:sz w:val="28"/>
      <w:szCs w:val="28"/>
    </w:rPr>
  </w:style>
  <w:style w:type="character" w:styleId="ListLabel31" w:customStyle="1">
    <w:name w:val="ListLabel 31"/>
    <w:qFormat/>
    <w:rPr>
      <w:rFonts w:cs="Times New Roman"/>
      <w:sz w:val="28"/>
      <w:szCs w:val="28"/>
    </w:rPr>
  </w:style>
  <w:style w:type="character" w:styleId="ListLabel32" w:customStyle="1">
    <w:name w:val="ListLabel 32"/>
    <w:qFormat/>
    <w:rPr>
      <w:rFonts w:cs="Times New Roman"/>
      <w:sz w:val="28"/>
      <w:szCs w:val="28"/>
    </w:rPr>
  </w:style>
  <w:style w:type="character" w:styleId="ListLabel33" w:customStyle="1">
    <w:name w:val="ListLabel 33"/>
    <w:qFormat/>
    <w:rPr>
      <w:rFonts w:cs="Times New Roman"/>
      <w:sz w:val="28"/>
      <w:szCs w:val="28"/>
    </w:rPr>
  </w:style>
  <w:style w:type="character" w:styleId="ListLabel34" w:customStyle="1">
    <w:name w:val="ListLabel 34"/>
    <w:qFormat/>
    <w:rPr>
      <w:rFonts w:cs="Times New Roman"/>
      <w:sz w:val="28"/>
      <w:szCs w:val="28"/>
    </w:rPr>
  </w:style>
  <w:style w:type="character" w:styleId="ListLabel35" w:customStyle="1">
    <w:name w:val="ListLabel 35"/>
    <w:qFormat/>
    <w:rPr>
      <w:rFonts w:cs="Times New Roman"/>
      <w:sz w:val="28"/>
      <w:szCs w:val="28"/>
    </w:rPr>
  </w:style>
  <w:style w:type="character" w:styleId="ListLabel36">
    <w:name w:val="ListLabel 36"/>
    <w:qFormat/>
    <w:rPr>
      <w:rFonts w:cs="Times New Roman"/>
      <w:sz w:val="28"/>
      <w:szCs w:val="28"/>
    </w:rPr>
  </w:style>
  <w:style w:type="character" w:styleId="ListLabel37">
    <w:name w:val="ListLabel 37"/>
    <w:qFormat/>
    <w:rPr>
      <w:rFonts w:cs="Times New Roman"/>
      <w:sz w:val="28"/>
      <w:szCs w:val="2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bidi="ar-SA" w:eastAsia="zh-CN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0d5d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Application>LibreOffice/6.2.1.2$Windows_X86_64 LibreOffice_project/7bcb35dc3024a62dea0caee87020152d1ee96e71</Application>
  <Pages>1</Pages>
  <Words>186</Words>
  <Characters>1218</Characters>
  <CharactersWithSpaces>1466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2023-05-11T09:30:00Z</cp:lastPrinted>
  <dcterms:modified xsi:type="dcterms:W3CDTF">2023-08-30T14:08:36Z</dcterms:modified>
  <cp:revision>178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