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6237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Додаток 1</w:t>
      </w:r>
    </w:p>
    <w:p>
      <w:pPr>
        <w:pStyle w:val="Normal"/>
        <w:spacing w:lineRule="auto" w:line="240" w:before="0" w:after="0"/>
        <w:ind w:left="6237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uk-UA"/>
          <w14:ligatures w14:val="none"/>
        </w:rPr>
        <w:t>Перелік майна (генераторів),</w:t>
        <w:br/>
        <w:t xml:space="preserve"> що передається з балансу виконавчого комітету </w:t>
        <w:br/>
        <w:t xml:space="preserve">Луцької міської ради на баланс КП «Луцькводоканал», </w:t>
        <w:br/>
        <w:t xml:space="preserve">набутого в рамках «Проєкту енергетичної безпеки» </w:t>
      </w: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val="en-US" w:eastAsia="uk-UA"/>
          <w14:ligatures w14:val="none"/>
        </w:rPr>
        <w:t>USAID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tbl>
      <w:tblPr>
        <w:tblW w:w="949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61"/>
        <w:gridCol w:w="4925"/>
        <w:gridCol w:w="1984"/>
        <w:gridCol w:w="2127"/>
      </w:tblGrid>
      <w:tr>
        <w:trPr>
          <w:tblHeader w:val="true"/>
          <w:cantSplit w:val="true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Опис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Кількість, шт.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Ціна за одиницю,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грн</w:t>
            </w:r>
          </w:p>
        </w:tc>
      </w:tr>
      <w:tr>
        <w:trPr>
          <w:trHeight w:val="768" w:hRule="atLeast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0" w:after="0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49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left="49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pacing w:val="-2"/>
                <w:sz w:val="28"/>
                <w:szCs w:val="28"/>
                <w:lang w:val="en-US"/>
              </w:rPr>
              <w:t>6.5 kW Hahn &amp; Sohn Benzin Generator HGG 8000X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79 134,45</w:t>
            </w:r>
          </w:p>
        </w:tc>
      </w:tr>
      <w:tr>
        <w:trPr>
          <w:trHeight w:val="618" w:hRule="atLeast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ind w:left="49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Разом: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474 806,70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Application>LibreOffice/6.2.1.2$Windows_X86_64 LibreOffice_project/7bcb35dc3024a62dea0caee87020152d1ee96e71</Application>
  <Pages>1</Pages>
  <Words>63</Words>
  <Characters>339</Characters>
  <CharactersWithSpaces>451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2023-05-10T06:50:00Z</cp:lastPrinted>
  <dcterms:modified xsi:type="dcterms:W3CDTF">2023-08-04T14:50:53Z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