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bCs/>
        </w:rPr>
      </w:pPr>
      <w:r>
        <w:rPr>
          <w:b/>
          <w:bCs/>
          <w:sz w:val="32"/>
          <w:szCs w:val="32"/>
          <w:lang w:val="uk-UA"/>
        </w:rPr>
        <w:t>Пояснювальна записка</w:t>
      </w:r>
    </w:p>
    <w:p>
      <w:pPr>
        <w:pStyle w:val="Normal"/>
        <w:jc w:val="center"/>
        <w:rPr>
          <w:b/>
          <w:bCs/>
        </w:rPr>
      </w:pPr>
      <w:r>
        <w:rPr>
          <w:b/>
          <w:bCs/>
          <w:sz w:val="32"/>
          <w:szCs w:val="32"/>
          <w:lang w:val="uk-UA"/>
        </w:rPr>
        <w:t>до проєкту рішення Луцької міської ради</w:t>
      </w:r>
    </w:p>
    <w:p>
      <w:pPr>
        <w:pStyle w:val="Normal"/>
        <w:jc w:val="center"/>
        <w:rPr>
          <w:sz w:val="28"/>
          <w:szCs w:val="28"/>
        </w:rPr>
      </w:pPr>
      <w:r>
        <w:rPr>
          <w:sz w:val="28"/>
          <w:szCs w:val="28"/>
          <w:lang w:val="uk-UA"/>
        </w:rPr>
        <w:t xml:space="preserve">«Про повторний </w:t>
      </w:r>
      <w:r>
        <w:rPr>
          <w:rFonts w:eastAsia="Times New Roman" w:cs="Times New Roman"/>
          <w:color w:val="auto"/>
          <w:sz w:val="28"/>
          <w:szCs w:val="28"/>
          <w:lang w:val="uk-UA" w:eastAsia="zh-CN" w:bidi="ar-SA"/>
        </w:rPr>
        <w:t>розгляд заяви</w:t>
      </w:r>
      <w:r>
        <w:rPr>
          <w:sz w:val="28"/>
          <w:szCs w:val="28"/>
          <w:lang w:val="uk-UA"/>
        </w:rPr>
        <w:t xml:space="preserve"> громадяни</w:t>
      </w:r>
      <w:r>
        <w:rPr>
          <w:rFonts w:eastAsia="Times New Roman" w:cs="Times New Roman"/>
          <w:color w:val="auto"/>
          <w:kern w:val="0"/>
          <w:sz w:val="28"/>
          <w:szCs w:val="28"/>
          <w:lang w:val="uk-UA" w:eastAsia="zh-CN" w:bidi="ar-SA"/>
        </w:rPr>
        <w:t xml:space="preserve">на Янюка Л.О. від 01.09.2021 про </w:t>
      </w:r>
      <w:r>
        <w:rPr>
          <w:rFonts w:eastAsia="Times New Roman" w:cs="Times New Roman"/>
          <w:color w:val="auto"/>
          <w:sz w:val="28"/>
          <w:szCs w:val="28"/>
          <w:lang w:val="uk-UA" w:eastAsia="zh-CN" w:bidi="ar-SA"/>
        </w:rPr>
        <w:t xml:space="preserve">надання </w:t>
      </w:r>
      <w:r>
        <w:rPr>
          <w:spacing w:val="-12"/>
          <w:sz w:val="28"/>
          <w:szCs w:val="28"/>
        </w:rPr>
        <w:t xml:space="preserve">дозволу на розроблення проекту землеустрою </w:t>
      </w:r>
      <w:r>
        <w:rPr>
          <w:sz w:val="28"/>
          <w:szCs w:val="28"/>
        </w:rPr>
        <w:t xml:space="preserve">щодо відведення земельної ділянки у </w:t>
      </w:r>
      <w:r>
        <w:rPr>
          <w:spacing w:val="-10"/>
          <w:sz w:val="28"/>
          <w:szCs w:val="28"/>
        </w:rPr>
        <w:t>власність для будівництва і обслуговування житловог</w:t>
      </w:r>
      <w:r>
        <w:rPr>
          <w:spacing w:val="-10"/>
          <w:sz w:val="28"/>
          <w:szCs w:val="28"/>
        </w:rPr>
        <w:t>о</w:t>
      </w:r>
      <w:r>
        <w:rPr>
          <w:spacing w:val="-10"/>
          <w:sz w:val="28"/>
          <w:szCs w:val="28"/>
        </w:rPr>
        <w:t xml:space="preserve"> будинку, господарських будівель </w:t>
      </w:r>
      <w:r>
        <w:rPr>
          <w:sz w:val="28"/>
          <w:szCs w:val="28"/>
        </w:rPr>
        <w:t xml:space="preserve">і споруд </w:t>
      </w:r>
      <w:r>
        <w:rPr>
          <w:spacing w:val="-2"/>
          <w:sz w:val="28"/>
          <w:szCs w:val="28"/>
        </w:rPr>
        <w:t xml:space="preserve">(присадибна ділянка) за межами </w:t>
      </w:r>
      <w:r>
        <w:rPr>
          <w:rFonts w:eastAsia="Times New Roman" w:cs="Times New Roman"/>
          <w:color w:val="auto"/>
          <w:spacing w:val="-4"/>
          <w:kern w:val="0"/>
          <w:sz w:val="28"/>
          <w:szCs w:val="28"/>
          <w:lang w:val="uk-UA" w:eastAsia="zh-CN" w:bidi="ar-SA"/>
        </w:rPr>
        <w:t>населених пунктів Луцької міської територіальної громади (с. Дачне)</w:t>
      </w:r>
      <w:r>
        <w:rPr>
          <w:sz w:val="28"/>
          <w:szCs w:val="28"/>
          <w:lang w:val="uk-UA"/>
        </w:rPr>
        <w:t>»</w:t>
      </w:r>
    </w:p>
    <w:p>
      <w:pPr>
        <w:pStyle w:val="Normal"/>
        <w:jc w:val="center"/>
        <w:rPr>
          <w:sz w:val="22"/>
          <w:szCs w:val="22"/>
        </w:rPr>
      </w:pPr>
      <w:r>
        <w:rPr>
          <w:sz w:val="22"/>
          <w:szCs w:val="22"/>
        </w:rPr>
      </w:r>
    </w:p>
    <w:p>
      <w:pPr>
        <w:pStyle w:val="Normal"/>
        <w:widowControl/>
        <w:suppressAutoHyphens w:val="true"/>
        <w:bidi w:val="0"/>
        <w:ind w:left="0" w:right="0" w:firstLine="567"/>
        <w:jc w:val="both"/>
        <w:rPr/>
      </w:pPr>
      <w:r>
        <w:rPr/>
        <w:t xml:space="preserve">Рішенням Волинського окружного адміністративного суду від 23.01.2023 у справі № 140/7630/22, зміненим постановою Восьмого апеляційного суду від 12.07.2023, Луцьку міську раду зобов’язано повторно розглянути заяву громадянина Янюка Любомира Олеговича від 01.09.2021 про надання дозволу на розроблення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(присадибна ділянка) орієнтовною площею 0,25 га із земельної ділянки комунальної власності (землі запасу), кадастровим номером 0721885800:06:000:1958 </w:t>
      </w:r>
      <w:r>
        <w:rPr>
          <w:spacing w:val="-2"/>
        </w:rPr>
        <w:t xml:space="preserve">за межами </w:t>
      </w:r>
      <w:r>
        <w:rPr/>
        <w:t>населених пунктів Луцької міської територіальної громади (с. Дачне).</w:t>
      </w:r>
    </w:p>
    <w:p>
      <w:pPr>
        <w:pStyle w:val="Normal"/>
        <w:widowControl/>
        <w:suppressAutoHyphens w:val="true"/>
        <w:bidi w:val="0"/>
        <w:ind w:left="0" w:right="0" w:firstLine="567"/>
        <w:jc w:val="both"/>
        <w:rPr/>
      </w:pPr>
      <w:r>
        <w:rPr>
          <w:rFonts w:eastAsia="Times New Roman" w:cs="Times New Roman"/>
          <w:color w:val="auto"/>
          <w:kern w:val="0"/>
          <w:sz w:val="28"/>
          <w:szCs w:val="28"/>
          <w:lang w:val="uk-UA" w:eastAsia="zh-CN" w:bidi="ar-SA"/>
        </w:rPr>
        <w:t xml:space="preserve">Відповідно до частини третьої статті 24 Закону України </w:t>
      </w:r>
      <w:r>
        <w:rPr>
          <w:rFonts w:eastAsia="Times New Roman" w:cs="Times New Roman"/>
          <w:color w:val="000000"/>
          <w:spacing w:val="0"/>
          <w:kern w:val="0"/>
          <w:sz w:val="28"/>
          <w:szCs w:val="28"/>
          <w:shd w:fill="FFFFFF" w:val="clear"/>
          <w:lang w:val="uk-UA" w:eastAsia="zh-CN" w:bidi="ar-SA"/>
        </w:rPr>
        <w:t>«</w:t>
      </w:r>
      <w:r>
        <w:rPr>
          <w:rFonts w:eastAsia="Times New Roman" w:cs="Times New Roman"/>
          <w:color w:val="auto"/>
          <w:kern w:val="0"/>
          <w:sz w:val="28"/>
          <w:szCs w:val="28"/>
          <w:lang w:val="uk-UA" w:eastAsia="zh-CN" w:bidi="ar-SA"/>
        </w:rPr>
        <w:t xml:space="preserve">Про регулювання містобудівної документації» передача (надання) земельних ділянок із земель державної або комунальної власності у власність чи користування фізичним або юридичним особам для містобудівних потреб допускається за умови, що відповідні земельні ділянки розташовані в межах території, щодо якої затверджено принаймні один із таких видів містобудівної документації на місцевому рівні: а) комплексний план, складовою частиною якого є план зонування території; б) генеральний план населеного пункту, складовою якого є план зонування території; в) план зонування території як окремий вид містобудівної документації на місцевому рівні, затверджений до набрання чинності Закону України </w:t>
      </w:r>
      <w:r>
        <w:rPr>
          <w:rFonts w:eastAsia="Times New Roman" w:cs="Times New Roman"/>
          <w:color w:val="000000"/>
          <w:spacing w:val="0"/>
          <w:kern w:val="0"/>
          <w:sz w:val="28"/>
          <w:szCs w:val="28"/>
          <w:shd w:fill="FFFFFF" w:val="clear"/>
          <w:lang w:val="uk-UA" w:eastAsia="zh-CN" w:bidi="ar-SA"/>
        </w:rPr>
        <w:t>«</w:t>
      </w:r>
      <w:r>
        <w:rPr>
          <w:rFonts w:eastAsia="Times New Roman" w:cs="Times New Roman"/>
          <w:color w:val="auto"/>
          <w:kern w:val="0"/>
          <w:sz w:val="28"/>
          <w:szCs w:val="28"/>
          <w:lang w:val="uk-UA" w:eastAsia="zh-CN" w:bidi="ar-SA"/>
        </w:rPr>
        <w:t xml:space="preserve">Про внесення змін до деяких законодавчих актів України щодо планування використання земель»;                </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 г) детальний план території. </w:t>
      </w:r>
    </w:p>
    <w:p>
      <w:pPr>
        <w:pStyle w:val="Normal"/>
        <w:widowControl/>
        <w:suppressAutoHyphens w:val="true"/>
        <w:bidi w:val="0"/>
        <w:ind w:left="0" w:right="0" w:firstLine="567"/>
        <w:jc w:val="both"/>
        <w:rPr/>
      </w:pPr>
      <w:r>
        <w:rPr>
          <w:rFonts w:eastAsia="Times New Roman" w:cs="Times New Roman"/>
          <w:color w:val="auto"/>
          <w:kern w:val="0"/>
          <w:sz w:val="28"/>
          <w:szCs w:val="28"/>
          <w:lang w:val="uk-UA" w:eastAsia="zh-CN" w:bidi="ar-SA"/>
        </w:rPr>
        <w:t xml:space="preserve">За змістом частини </w:t>
      </w:r>
      <w:r>
        <w:rPr>
          <w:rFonts w:eastAsia="Times New Roman" w:cs="Times New Roman"/>
          <w:color w:val="auto"/>
          <w:kern w:val="0"/>
          <w:sz w:val="28"/>
          <w:szCs w:val="28"/>
          <w:lang w:val="en-US" w:eastAsia="zh-CN" w:bidi="ar-SA"/>
        </w:rPr>
        <w:t>п</w:t>
      </w:r>
      <w:r>
        <w:rPr>
          <w:rFonts w:eastAsia="Times New Roman" w:cs="Times New Roman"/>
          <w:color w:val="auto"/>
          <w:kern w:val="0"/>
          <w:sz w:val="28"/>
          <w:szCs w:val="28"/>
          <w:lang w:val="uk-UA" w:eastAsia="zh-CN" w:bidi="ar-SA"/>
        </w:rPr>
        <w:t>ершої</w:t>
      </w:r>
      <w:r>
        <w:rPr>
          <w:rFonts w:eastAsia="Times New Roman" w:cs="Times New Roman"/>
          <w:color w:val="auto"/>
          <w:kern w:val="0"/>
          <w:sz w:val="28"/>
          <w:szCs w:val="28"/>
          <w:lang w:val="en-US" w:eastAsia="zh-CN" w:bidi="ar-SA"/>
        </w:rPr>
        <w:t xml:space="preserve"> </w:t>
      </w:r>
      <w:r>
        <w:rPr>
          <w:rFonts w:eastAsia="Times New Roman" w:cs="Times New Roman"/>
          <w:color w:val="auto"/>
          <w:kern w:val="0"/>
          <w:sz w:val="28"/>
          <w:szCs w:val="28"/>
          <w:lang w:val="uk-UA" w:eastAsia="zh-CN" w:bidi="ar-SA"/>
        </w:rPr>
        <w:t xml:space="preserve">статті 16 Закону України </w:t>
      </w:r>
      <w:r>
        <w:rPr>
          <w:rFonts w:eastAsia="Times New Roman" w:cs="Times New Roman"/>
          <w:color w:val="000000"/>
          <w:spacing w:val="0"/>
          <w:kern w:val="0"/>
          <w:sz w:val="28"/>
          <w:szCs w:val="28"/>
          <w:shd w:fill="FFFFFF" w:val="clear"/>
          <w:lang w:val="uk-UA" w:eastAsia="zh-CN" w:bidi="ar-SA"/>
        </w:rPr>
        <w:t>«</w:t>
      </w:r>
      <w:r>
        <w:rPr>
          <w:rFonts w:eastAsia="Times New Roman" w:cs="Times New Roman"/>
          <w:color w:val="auto"/>
          <w:kern w:val="0"/>
          <w:sz w:val="28"/>
          <w:szCs w:val="28"/>
          <w:lang w:val="uk-UA" w:eastAsia="zh-CN" w:bidi="ar-SA"/>
        </w:rPr>
        <w:t xml:space="preserve">Про регулювання містобудівної документації» планування територій на місцевому рівні здійснюється шляхом розроблення та затвердження комплексних планів просторового розвитку територій територіальних громад, генеральних планів населених пунктів і детальних планів території, їх оновлення та внесення змін до них.  </w:t>
      </w:r>
    </w:p>
    <w:p>
      <w:pPr>
        <w:pStyle w:val="Normal"/>
        <w:widowControl/>
        <w:suppressAutoHyphens w:val="true"/>
        <w:bidi w:val="0"/>
        <w:ind w:left="0" w:right="0" w:firstLine="567"/>
        <w:jc w:val="both"/>
        <w:rPr/>
      </w:pPr>
      <w:r>
        <w:rPr>
          <w:rFonts w:eastAsia="Times New Roman" w:cs="Times New Roman"/>
          <w:color w:val="auto"/>
          <w:kern w:val="0"/>
          <w:sz w:val="28"/>
          <w:szCs w:val="28"/>
          <w:lang w:val="uk-UA" w:eastAsia="zh-CN" w:bidi="ar-SA"/>
        </w:rPr>
        <w:t>Враховуючи, що Схема планування території Прилуцької сільської ради</w:t>
      </w:r>
      <w:r>
        <w:rPr>
          <w:sz w:val="28"/>
          <w:szCs w:val="28"/>
        </w:rPr>
        <w:t xml:space="preserve"> не є містобудівною документацією в розумінні положень частини третьої статті 24 Закону України «</w:t>
      </w:r>
      <w:r>
        <w:rPr>
          <w:rFonts w:eastAsia="Times New Roman" w:cs="Times New Roman"/>
          <w:b w:val="false"/>
          <w:bCs w:val="false"/>
          <w:i w:val="false"/>
          <w:iCs w:val="false"/>
          <w:caps w:val="false"/>
          <w:smallCaps w:val="false"/>
          <w:color w:val="000000"/>
          <w:spacing w:val="0"/>
          <w:w w:val="100"/>
          <w:sz w:val="28"/>
          <w:szCs w:val="28"/>
          <w:u w:val="none"/>
          <w:lang w:val="uk-UA" w:eastAsia="uk-UA" w:bidi="uk-UA"/>
        </w:rPr>
        <w:t>Про регулювання містобудівної документації», відповідно до якої здійснюється планування та забудова територій на місцевому рівні, а зазначена в заяві від 01.09.2021 територія (</w:t>
      </w:r>
      <w:r>
        <w:rPr>
          <w:rFonts w:eastAsia="Times New Roman" w:cs="Times New Roman"/>
          <w:b w:val="false"/>
          <w:bCs w:val="false"/>
          <w:i w:val="false"/>
          <w:iCs w:val="false"/>
          <w:caps w:val="false"/>
          <w:smallCaps w:val="false"/>
          <w:color w:val="000000"/>
          <w:spacing w:val="0"/>
          <w:w w:val="100"/>
          <w:kern w:val="0"/>
          <w:sz w:val="28"/>
          <w:szCs w:val="28"/>
          <w:u w:val="none"/>
          <w:lang w:val="uk-UA" w:eastAsia="uk-UA" w:bidi="uk-UA"/>
        </w:rPr>
        <w:t>земельна ділянка кадастрови</w:t>
      </w:r>
      <w:r>
        <w:rPr>
          <w:rFonts w:eastAsia="Times New Roman" w:cs="Times New Roman"/>
          <w:b w:val="false"/>
          <w:bCs w:val="false"/>
          <w:i w:val="false"/>
          <w:iCs w:val="false"/>
          <w:caps w:val="false"/>
          <w:smallCaps w:val="false"/>
          <w:color w:val="000000"/>
          <w:spacing w:val="0"/>
          <w:w w:val="100"/>
          <w:kern w:val="0"/>
          <w:sz w:val="28"/>
          <w:szCs w:val="28"/>
          <w:u w:val="none"/>
          <w:lang w:val="uk-UA" w:eastAsia="uk-UA" w:bidi="uk-UA"/>
        </w:rPr>
        <w:t>м</w:t>
      </w:r>
      <w:r>
        <w:rPr>
          <w:rFonts w:eastAsia="Times New Roman" w:cs="Times New Roman"/>
          <w:b w:val="false"/>
          <w:bCs w:val="false"/>
          <w:i w:val="false"/>
          <w:iCs w:val="false"/>
          <w:caps w:val="false"/>
          <w:smallCaps w:val="false"/>
          <w:color w:val="000000"/>
          <w:spacing w:val="0"/>
          <w:w w:val="100"/>
          <w:kern w:val="0"/>
          <w:sz w:val="28"/>
          <w:szCs w:val="28"/>
          <w:u w:val="none"/>
          <w:lang w:val="uk-UA" w:eastAsia="uk-UA" w:bidi="uk-UA"/>
        </w:rPr>
        <w:t xml:space="preserve"> номер</w:t>
      </w:r>
      <w:r>
        <w:rPr>
          <w:rFonts w:eastAsia="Times New Roman" w:cs="Times New Roman"/>
          <w:b w:val="false"/>
          <w:bCs w:val="false"/>
          <w:i w:val="false"/>
          <w:iCs w:val="false"/>
          <w:caps w:val="false"/>
          <w:smallCaps w:val="false"/>
          <w:color w:val="000000"/>
          <w:spacing w:val="0"/>
          <w:w w:val="100"/>
          <w:kern w:val="0"/>
          <w:sz w:val="28"/>
          <w:szCs w:val="28"/>
          <w:u w:val="none"/>
          <w:lang w:val="uk-UA" w:eastAsia="uk-UA" w:bidi="uk-UA"/>
        </w:rPr>
        <w:t>ом</w:t>
      </w:r>
      <w:r>
        <w:rPr>
          <w:rFonts w:eastAsia="Times New Roman" w:cs="Times New Roman"/>
          <w:b w:val="false"/>
          <w:bCs w:val="false"/>
          <w:i w:val="false"/>
          <w:iCs w:val="false"/>
          <w:caps w:val="false"/>
          <w:smallCaps w:val="false"/>
          <w:color w:val="000000"/>
          <w:spacing w:val="0"/>
          <w:w w:val="100"/>
          <w:kern w:val="0"/>
          <w:sz w:val="28"/>
          <w:szCs w:val="28"/>
          <w:u w:val="none"/>
          <w:lang w:val="uk-UA" w:eastAsia="uk-UA" w:bidi="uk-UA"/>
        </w:rPr>
        <w:t xml:space="preserve"> 0721885800:06:000:1958)</w:t>
      </w:r>
      <w:r>
        <w:rPr>
          <w:rFonts w:eastAsia="Times New Roman" w:cs="Times New Roman"/>
          <w:b w:val="false"/>
          <w:bCs w:val="false"/>
          <w:i w:val="false"/>
          <w:iCs w:val="false"/>
          <w:caps w:val="false"/>
          <w:smallCaps w:val="false"/>
          <w:color w:val="000000"/>
          <w:spacing w:val="0"/>
          <w:w w:val="100"/>
          <w:sz w:val="28"/>
          <w:szCs w:val="28"/>
          <w:u w:val="none"/>
          <w:lang w:val="uk-UA" w:eastAsia="uk-UA" w:bidi="uk-UA"/>
        </w:rPr>
        <w:t xml:space="preserve"> знах</w:t>
      </w:r>
      <w:r>
        <w:rPr>
          <w:rFonts w:eastAsia="Times New Roman" w:cs="Times New Roman"/>
          <w:b w:val="false"/>
          <w:bCs w:val="false"/>
          <w:i w:val="false"/>
          <w:iCs w:val="false"/>
          <w:caps w:val="false"/>
          <w:smallCaps w:val="false"/>
          <w:color w:val="000000"/>
          <w:spacing w:val="0"/>
          <w:w w:val="100"/>
          <w:kern w:val="0"/>
          <w:sz w:val="28"/>
          <w:szCs w:val="28"/>
          <w:u w:val="none"/>
          <w:lang w:val="uk-UA" w:eastAsia="uk-UA" w:bidi="uk-UA"/>
        </w:rPr>
        <w:t xml:space="preserve">одиться за межами населених пунктів, тобто поза межами дії </w:t>
      </w:r>
      <w:r>
        <w:rPr>
          <w:rFonts w:eastAsia="Times New Roman" w:cs="Times New Roman"/>
          <w:b w:val="false"/>
          <w:bCs w:val="false"/>
          <w:i w:val="false"/>
          <w:iCs w:val="false"/>
          <w:caps w:val="false"/>
          <w:smallCaps w:val="false"/>
          <w:color w:val="auto"/>
          <w:spacing w:val="0"/>
          <w:w w:val="100"/>
          <w:kern w:val="0"/>
          <w:sz w:val="28"/>
          <w:szCs w:val="28"/>
          <w:u w:val="none"/>
          <w:lang w:val="uk-UA" w:eastAsia="zh-CN" w:bidi="ar-SA"/>
        </w:rPr>
        <w:t>Схеми планування території Прилуцької сільської ради, інша містобудівна документація відсутня, то бажане місце розташування земельної ділянки не відповідає вимогам частини третьої статті 24 Закону України «</w:t>
      </w:r>
      <w:r>
        <w:rPr>
          <w:rFonts w:eastAsia="Times New Roman" w:cs="Times New Roman"/>
          <w:b w:val="false"/>
          <w:bCs w:val="false"/>
          <w:i w:val="false"/>
          <w:iCs w:val="false"/>
          <w:caps w:val="false"/>
          <w:smallCaps w:val="false"/>
          <w:color w:val="000000"/>
          <w:spacing w:val="0"/>
          <w:w w:val="100"/>
          <w:kern w:val="0"/>
          <w:sz w:val="28"/>
          <w:szCs w:val="28"/>
          <w:u w:val="none"/>
          <w:lang w:val="uk-UA" w:eastAsia="uk-UA" w:bidi="uk-UA"/>
        </w:rPr>
        <w:t>Про регулювання містобудівної документації».</w:t>
      </w:r>
    </w:p>
    <w:p>
      <w:pPr>
        <w:pStyle w:val="Normal"/>
        <w:widowControl/>
        <w:suppressAutoHyphens w:val="true"/>
        <w:bidi w:val="0"/>
        <w:ind w:left="0" w:right="0" w:firstLine="567"/>
        <w:jc w:val="both"/>
        <w:rPr>
          <w:spacing w:val="-4"/>
        </w:rPr>
      </w:pPr>
      <w:r>
        <w:rPr>
          <w:rFonts w:eastAsia="Times New Roman" w:cs="Times New Roman"/>
          <w:b w:val="false"/>
          <w:bCs w:val="false"/>
          <w:i w:val="false"/>
          <w:iCs w:val="false"/>
          <w:caps w:val="false"/>
          <w:smallCaps w:val="false"/>
          <w:color w:val="000000"/>
          <w:spacing w:val="-4"/>
          <w:w w:val="100"/>
          <w:kern w:val="0"/>
          <w:sz w:val="28"/>
          <w:szCs w:val="28"/>
          <w:u w:val="none"/>
          <w:lang w:val="uk-UA" w:eastAsia="uk-UA" w:bidi="uk-UA"/>
        </w:rPr>
        <w:t>Схожа правова позиція висловлена у постановах Верховного Суду від 23.10.2019 у справі № 392/1004/17 та від 28.09.2021 у справі № 462/4395/17.</w:t>
      </w:r>
    </w:p>
    <w:p>
      <w:pPr>
        <w:pStyle w:val="Normal"/>
        <w:widowControl/>
        <w:suppressAutoHyphens w:val="true"/>
        <w:bidi w:val="0"/>
        <w:ind w:left="0" w:right="0" w:firstLine="567"/>
        <w:jc w:val="both"/>
        <w:rPr>
          <w:spacing w:val="-4"/>
        </w:rPr>
      </w:pPr>
      <w:r>
        <w:rPr>
          <w:rFonts w:eastAsia="Times New Roman" w:cs="Times New Roman"/>
          <w:color w:val="auto"/>
          <w:spacing w:val="-4"/>
          <w:kern w:val="0"/>
          <w:sz w:val="28"/>
          <w:szCs w:val="28"/>
          <w:lang w:val="uk-UA" w:eastAsia="zh-CN" w:bidi="ar-SA"/>
        </w:rPr>
        <w:t xml:space="preserve">У даному випадку з метою забезпечення планування розвитку територій, які були приєднані до Луцької міської територіальної громади у 2020 році в результаті проведення в Україні реформи децентралізації, Луцькою міською радою прийнято рішення від 22.12.2021 № 24/52 </w:t>
      </w:r>
      <w:r>
        <w:rPr>
          <w:rFonts w:eastAsia="Times New Roman" w:cs="Times New Roman"/>
          <w:color w:val="000000"/>
          <w:spacing w:val="-4"/>
          <w:kern w:val="0"/>
          <w:sz w:val="28"/>
          <w:szCs w:val="28"/>
          <w:shd w:fill="FFFFFF" w:val="clear"/>
          <w:lang w:val="uk-UA" w:eastAsia="zh-CN" w:bidi="ar-SA"/>
        </w:rPr>
        <w:t>«</w:t>
      </w:r>
      <w:r>
        <w:rPr>
          <w:rFonts w:eastAsia="Times New Roman" w:cs="Times New Roman"/>
          <w:color w:val="auto"/>
          <w:spacing w:val="-4"/>
          <w:kern w:val="0"/>
          <w:sz w:val="28"/>
          <w:szCs w:val="28"/>
          <w:lang w:val="uk-UA" w:eastAsia="zh-CN" w:bidi="ar-SA"/>
        </w:rPr>
        <w:t xml:space="preserve">Про розроблення Комплексного плану просторового розвитку території Луцької міської територіальної громади». Саме цим планом і буде визначено напрямки та правовий режим використання територій приєднаних громад (в тому числі і земельної ділянки </w:t>
      </w:r>
      <w:r>
        <w:rPr>
          <w:rFonts w:eastAsia="Times New Roman" w:cs="Times New Roman"/>
          <w:b w:val="false"/>
          <w:bCs w:val="false"/>
          <w:i w:val="false"/>
          <w:iCs w:val="false"/>
          <w:caps w:val="false"/>
          <w:smallCaps w:val="false"/>
          <w:color w:val="000000"/>
          <w:spacing w:val="-4"/>
          <w:w w:val="100"/>
          <w:kern w:val="0"/>
          <w:sz w:val="28"/>
          <w:szCs w:val="28"/>
          <w:u w:val="none"/>
          <w:lang w:val="uk-UA" w:eastAsia="uk-UA" w:bidi="uk-UA"/>
        </w:rPr>
        <w:t>кадастрови</w:t>
      </w:r>
      <w:r>
        <w:rPr>
          <w:rFonts w:eastAsia="Times New Roman" w:cs="Times New Roman"/>
          <w:b w:val="false"/>
          <w:bCs w:val="false"/>
          <w:i w:val="false"/>
          <w:iCs w:val="false"/>
          <w:caps w:val="false"/>
          <w:smallCaps w:val="false"/>
          <w:color w:val="000000"/>
          <w:spacing w:val="-4"/>
          <w:w w:val="100"/>
          <w:kern w:val="0"/>
          <w:sz w:val="28"/>
          <w:szCs w:val="28"/>
          <w:u w:val="none"/>
          <w:lang w:val="uk-UA" w:eastAsia="uk-UA" w:bidi="uk-UA"/>
        </w:rPr>
        <w:t>м</w:t>
      </w:r>
      <w:r>
        <w:rPr>
          <w:rFonts w:eastAsia="Times New Roman" w:cs="Times New Roman"/>
          <w:b w:val="false"/>
          <w:bCs w:val="false"/>
          <w:i w:val="false"/>
          <w:iCs w:val="false"/>
          <w:caps w:val="false"/>
          <w:smallCaps w:val="false"/>
          <w:color w:val="000000"/>
          <w:spacing w:val="-4"/>
          <w:w w:val="100"/>
          <w:kern w:val="0"/>
          <w:sz w:val="28"/>
          <w:szCs w:val="28"/>
          <w:u w:val="none"/>
          <w:lang w:val="uk-UA" w:eastAsia="uk-UA" w:bidi="uk-UA"/>
        </w:rPr>
        <w:t xml:space="preserve"> номер</w:t>
      </w:r>
      <w:r>
        <w:rPr>
          <w:rFonts w:eastAsia="Times New Roman" w:cs="Times New Roman"/>
          <w:b w:val="false"/>
          <w:bCs w:val="false"/>
          <w:i w:val="false"/>
          <w:iCs w:val="false"/>
          <w:caps w:val="false"/>
          <w:smallCaps w:val="false"/>
          <w:color w:val="000000"/>
          <w:spacing w:val="-4"/>
          <w:w w:val="100"/>
          <w:kern w:val="0"/>
          <w:sz w:val="28"/>
          <w:szCs w:val="28"/>
          <w:u w:val="none"/>
          <w:lang w:val="uk-UA" w:eastAsia="uk-UA" w:bidi="uk-UA"/>
        </w:rPr>
        <w:t>ом</w:t>
      </w:r>
      <w:r>
        <w:rPr>
          <w:rFonts w:eastAsia="Times New Roman" w:cs="Times New Roman"/>
          <w:b w:val="false"/>
          <w:bCs w:val="false"/>
          <w:i w:val="false"/>
          <w:iCs w:val="false"/>
          <w:caps w:val="false"/>
          <w:smallCaps w:val="false"/>
          <w:color w:val="000000"/>
          <w:spacing w:val="-4"/>
          <w:w w:val="100"/>
          <w:kern w:val="0"/>
          <w:sz w:val="28"/>
          <w:szCs w:val="28"/>
          <w:u w:val="none"/>
          <w:lang w:val="uk-UA" w:eastAsia="uk-UA" w:bidi="uk-UA"/>
        </w:rPr>
        <w:t xml:space="preserve"> 0721885800:06:000:1958</w:t>
      </w:r>
      <w:r>
        <w:rPr>
          <w:rFonts w:eastAsia="Times New Roman" w:cs="Times New Roman"/>
          <w:color w:val="auto"/>
          <w:spacing w:val="-4"/>
          <w:kern w:val="0"/>
          <w:sz w:val="28"/>
          <w:szCs w:val="28"/>
          <w:lang w:val="uk-UA" w:eastAsia="zh-CN" w:bidi="ar-SA"/>
        </w:rPr>
        <w:t>).</w:t>
      </w:r>
    </w:p>
    <w:p>
      <w:pPr>
        <w:pStyle w:val="Normal"/>
        <w:widowControl/>
        <w:suppressAutoHyphens w:val="true"/>
        <w:bidi w:val="0"/>
        <w:ind w:left="0" w:right="0" w:firstLine="567"/>
        <w:jc w:val="both"/>
        <w:rPr/>
      </w:pPr>
      <w:r>
        <w:rPr>
          <w:rFonts w:eastAsia="Times New Roman" w:cs="Times New Roman"/>
          <w:b w:val="false"/>
          <w:bCs w:val="false"/>
          <w:i w:val="false"/>
          <w:iCs w:val="false"/>
          <w:caps w:val="false"/>
          <w:smallCaps w:val="false"/>
          <w:color w:val="auto"/>
          <w:spacing w:val="0"/>
          <w:w w:val="100"/>
          <w:kern w:val="0"/>
          <w:sz w:val="28"/>
          <w:szCs w:val="28"/>
          <w:u w:val="none"/>
          <w:lang w:val="uk-UA" w:eastAsia="zh-CN" w:bidi="ar-SA"/>
        </w:rPr>
        <w:t>Крім того, земельна ділянка кадастрови</w:t>
      </w:r>
      <w:r>
        <w:rPr>
          <w:rFonts w:eastAsia="Times New Roman" w:cs="Times New Roman"/>
          <w:b w:val="false"/>
          <w:bCs w:val="false"/>
          <w:i w:val="false"/>
          <w:iCs w:val="false"/>
          <w:caps w:val="false"/>
          <w:smallCaps w:val="false"/>
          <w:color w:val="auto"/>
          <w:spacing w:val="0"/>
          <w:w w:val="100"/>
          <w:kern w:val="0"/>
          <w:sz w:val="28"/>
          <w:szCs w:val="28"/>
          <w:u w:val="none"/>
          <w:lang w:val="uk-UA" w:eastAsia="zh-CN" w:bidi="ar-SA"/>
        </w:rPr>
        <w:t>м</w:t>
      </w:r>
      <w:r>
        <w:rPr>
          <w:rFonts w:eastAsia="Times New Roman" w:cs="Times New Roman"/>
          <w:b w:val="false"/>
          <w:bCs w:val="false"/>
          <w:i w:val="false"/>
          <w:iCs w:val="false"/>
          <w:caps w:val="false"/>
          <w:smallCaps w:val="false"/>
          <w:color w:val="auto"/>
          <w:spacing w:val="0"/>
          <w:w w:val="100"/>
          <w:kern w:val="0"/>
          <w:sz w:val="28"/>
          <w:szCs w:val="28"/>
          <w:u w:val="none"/>
          <w:lang w:val="uk-UA" w:eastAsia="zh-CN" w:bidi="ar-SA"/>
        </w:rPr>
        <w:t xml:space="preserve"> номер</w:t>
      </w:r>
      <w:r>
        <w:rPr>
          <w:rFonts w:eastAsia="Times New Roman" w:cs="Times New Roman"/>
          <w:b w:val="false"/>
          <w:bCs w:val="false"/>
          <w:i w:val="false"/>
          <w:iCs w:val="false"/>
          <w:caps w:val="false"/>
          <w:smallCaps w:val="false"/>
          <w:color w:val="auto"/>
          <w:spacing w:val="0"/>
          <w:w w:val="100"/>
          <w:kern w:val="0"/>
          <w:sz w:val="28"/>
          <w:szCs w:val="28"/>
          <w:u w:val="none"/>
          <w:lang w:val="uk-UA" w:eastAsia="zh-CN" w:bidi="ar-SA"/>
        </w:rPr>
        <w:t>ом</w:t>
      </w:r>
      <w:r>
        <w:rPr>
          <w:rFonts w:eastAsia="Times New Roman" w:cs="Times New Roman"/>
          <w:b w:val="false"/>
          <w:bCs w:val="false"/>
          <w:i w:val="false"/>
          <w:iCs w:val="false"/>
          <w:caps w:val="false"/>
          <w:smallCaps w:val="false"/>
          <w:color w:val="auto"/>
          <w:spacing w:val="0"/>
          <w:w w:val="100"/>
          <w:kern w:val="0"/>
          <w:sz w:val="28"/>
          <w:szCs w:val="28"/>
          <w:u w:val="none"/>
          <w:lang w:val="uk-UA" w:eastAsia="zh-CN" w:bidi="ar-SA"/>
        </w:rPr>
        <w:t xml:space="preserve"> </w:t>
      </w:r>
      <w:r>
        <w:rPr>
          <w:rFonts w:eastAsia="Times New Roman" w:cs="Times New Roman"/>
          <w:b w:val="false"/>
          <w:bCs w:val="false"/>
          <w:i w:val="false"/>
          <w:iCs w:val="false"/>
          <w:caps w:val="false"/>
          <w:smallCaps w:val="false"/>
          <w:color w:val="000000"/>
          <w:spacing w:val="0"/>
          <w:w w:val="100"/>
          <w:kern w:val="0"/>
          <w:sz w:val="28"/>
          <w:szCs w:val="28"/>
          <w:u w:val="none"/>
          <w:lang w:val="uk-UA" w:eastAsia="uk-UA" w:bidi="uk-UA"/>
        </w:rPr>
        <w:t xml:space="preserve">0721885800:06:000:1958 згідно з витягом з Державного земельного кадастру про земельну ділянку від 28.07.2023 НВ-0001482062023  відноситься до сільськогосподарських угідь — пасовища (землі запасу категорії сільськогосподарського призначення). </w:t>
      </w:r>
    </w:p>
    <w:p>
      <w:pPr>
        <w:pStyle w:val="Normal"/>
        <w:widowControl/>
        <w:suppressAutoHyphens w:val="true"/>
        <w:bidi w:val="0"/>
        <w:ind w:left="0" w:right="0" w:firstLine="567"/>
        <w:jc w:val="both"/>
        <w:rPr/>
      </w:pPr>
      <w:r>
        <w:rPr>
          <w:rFonts w:eastAsia="Times New Roman" w:cs="Times New Roman"/>
          <w:b w:val="false"/>
          <w:bCs w:val="false"/>
          <w:i w:val="false"/>
          <w:iCs w:val="false"/>
          <w:caps w:val="false"/>
          <w:smallCaps w:val="false"/>
          <w:color w:val="000000"/>
          <w:spacing w:val="0"/>
          <w:w w:val="100"/>
          <w:kern w:val="0"/>
          <w:sz w:val="28"/>
          <w:szCs w:val="28"/>
          <w:u w:val="none"/>
          <w:lang w:val="uk-UA" w:eastAsia="uk-UA" w:bidi="uk-UA"/>
        </w:rPr>
        <w:t xml:space="preserve">Відповідно до статей 22, 23 Земельного кодексу України земельні ділянки сільськогосподарського призначення повинні надаватися насамперед для ведення сільського господарства. </w:t>
      </w:r>
      <w:r>
        <w:rPr>
          <w:rFonts w:eastAsia="Times New Roman" w:cs="Times New Roman"/>
          <w:b w:val="false"/>
          <w:bCs w:val="false"/>
          <w:i w:val="false"/>
          <w:iCs w:val="false"/>
          <w:caps w:val="false"/>
          <w:smallCaps w:val="false"/>
          <w:color w:val="auto"/>
          <w:spacing w:val="0"/>
          <w:w w:val="100"/>
          <w:kern w:val="0"/>
          <w:sz w:val="28"/>
          <w:szCs w:val="28"/>
          <w:u w:val="none"/>
          <w:lang w:val="uk-UA" w:eastAsia="uk-UA" w:bidi="uk-UA"/>
        </w:rPr>
        <w:tab/>
      </w:r>
    </w:p>
    <w:p>
      <w:pPr>
        <w:pStyle w:val="Normal"/>
        <w:widowControl/>
        <w:suppressAutoHyphens w:val="true"/>
        <w:bidi w:val="0"/>
        <w:spacing w:lineRule="auto" w:line="240"/>
        <w:ind w:left="0" w:right="0" w:firstLine="567"/>
        <w:jc w:val="both"/>
        <w:rPr>
          <w:b w:val="false"/>
          <w:bCs w:val="false"/>
        </w:rPr>
      </w:pPr>
      <w:r>
        <w:rPr>
          <w:rFonts w:eastAsia="Times New Roman" w:cs="Times New Roman"/>
          <w:b w:val="false"/>
          <w:bCs w:val="false"/>
          <w:i w:val="false"/>
          <w:iCs w:val="false"/>
          <w:caps w:val="false"/>
          <w:smallCaps w:val="false"/>
          <w:color w:val="auto"/>
          <w:spacing w:val="0"/>
          <w:w w:val="100"/>
          <w:kern w:val="0"/>
          <w:sz w:val="28"/>
          <w:szCs w:val="28"/>
          <w:u w:val="none"/>
          <w:lang w:val="uk-UA" w:eastAsia="uk-UA" w:bidi="uk-UA"/>
        </w:rPr>
        <w:t>Для інших потреб, не пов'язаних з веденням сільськогосподарського виробництва, надаються переважно несільськогосподарські угіддя або сільськогосподарські угіддя гіршої якості.</w:t>
      </w:r>
    </w:p>
    <w:p>
      <w:pPr>
        <w:pStyle w:val="Style9"/>
        <w:widowControl/>
        <w:tabs>
          <w:tab w:val="clear" w:pos="708"/>
          <w:tab w:val="left" w:pos="570" w:leader="none"/>
        </w:tabs>
        <w:bidi w:val="0"/>
        <w:spacing w:lineRule="auto" w:line="240" w:before="0" w:after="0"/>
        <w:ind w:left="0" w:right="0" w:firstLine="450"/>
        <w:jc w:val="both"/>
        <w:rPr>
          <w:b w:val="false"/>
          <w:bCs w:val="false"/>
        </w:rPr>
      </w:pPr>
      <w:r>
        <w:rPr>
          <w:rFonts w:eastAsia="Times New Roman" w:cs="Times New Roman"/>
          <w:b w:val="false"/>
          <w:bCs w:val="false"/>
          <w:i w:val="false"/>
          <w:iCs w:val="false"/>
          <w:caps w:val="false"/>
          <w:smallCaps w:val="false"/>
          <w:color w:val="auto"/>
          <w:spacing w:val="0"/>
          <w:w w:val="100"/>
          <w:kern w:val="0"/>
          <w:sz w:val="28"/>
          <w:szCs w:val="28"/>
          <w:u w:val="none"/>
          <w:lang w:val="uk-UA" w:eastAsia="uk-UA" w:bidi="uk-UA"/>
        </w:rPr>
        <w:tab/>
        <w:t>Отже, оскільки земельна ділянка відноситься до сільськогосподарських угідь — пасовищ, зважаючи на пріоритетність використання земель сільськогосподарського призначення, визначен</w:t>
      </w:r>
      <w:r>
        <w:rPr>
          <w:rFonts w:eastAsia="Times New Roman" w:cs="Times New Roman"/>
          <w:b w:val="false"/>
          <w:bCs w:val="false"/>
          <w:i w:val="false"/>
          <w:iCs w:val="false"/>
          <w:caps w:val="false"/>
          <w:smallCaps w:val="false"/>
          <w:color w:val="auto"/>
          <w:spacing w:val="0"/>
          <w:w w:val="100"/>
          <w:kern w:val="0"/>
          <w:sz w:val="28"/>
          <w:szCs w:val="28"/>
          <w:u w:val="none"/>
          <w:lang w:val="uk-UA" w:eastAsia="uk-UA" w:bidi="uk-UA"/>
        </w:rPr>
        <w:t>а</w:t>
      </w:r>
      <w:r>
        <w:rPr>
          <w:rFonts w:eastAsia="Times New Roman" w:cs="Times New Roman"/>
          <w:b w:val="false"/>
          <w:bCs w:val="false"/>
          <w:i w:val="false"/>
          <w:iCs w:val="false"/>
          <w:caps w:val="false"/>
          <w:smallCaps w:val="false"/>
          <w:color w:val="auto"/>
          <w:spacing w:val="0"/>
          <w:w w:val="100"/>
          <w:kern w:val="0"/>
          <w:sz w:val="28"/>
          <w:szCs w:val="28"/>
          <w:u w:val="none"/>
          <w:lang w:val="uk-UA" w:eastAsia="uk-UA" w:bidi="uk-UA"/>
        </w:rPr>
        <w:t xml:space="preserve"> статтею 23 З</w:t>
      </w:r>
      <w:r>
        <w:rPr>
          <w:rFonts w:eastAsia="Times New Roman" w:cs="Times New Roman"/>
          <w:b w:val="false"/>
          <w:bCs w:val="false"/>
          <w:i w:val="false"/>
          <w:iCs w:val="false"/>
          <w:caps w:val="false"/>
          <w:smallCaps w:val="false"/>
          <w:color w:val="auto"/>
          <w:spacing w:val="0"/>
          <w:w w:val="100"/>
          <w:kern w:val="0"/>
          <w:sz w:val="28"/>
          <w:szCs w:val="28"/>
          <w:u w:val="none"/>
          <w:lang w:val="uk-UA" w:eastAsia="uk-UA" w:bidi="uk-UA"/>
        </w:rPr>
        <w:t>емельного кодексу</w:t>
      </w:r>
      <w:r>
        <w:rPr>
          <w:rFonts w:eastAsia="Times New Roman" w:cs="Times New Roman"/>
          <w:b w:val="false"/>
          <w:bCs w:val="false"/>
          <w:i w:val="false"/>
          <w:iCs w:val="false"/>
          <w:caps w:val="false"/>
          <w:smallCaps w:val="false"/>
          <w:color w:val="auto"/>
          <w:spacing w:val="0"/>
          <w:w w:val="100"/>
          <w:kern w:val="0"/>
          <w:sz w:val="28"/>
          <w:szCs w:val="28"/>
          <w:u w:val="none"/>
          <w:lang w:val="uk-UA" w:eastAsia="uk-UA" w:bidi="uk-UA"/>
        </w:rPr>
        <w:t xml:space="preserve"> України, наявні підстави стверджувати про невідповідність бажаного місця розташування об’єкта вимогам статей 22, 23 Земельного кодексу України. </w:t>
      </w:r>
    </w:p>
    <w:p>
      <w:pPr>
        <w:pStyle w:val="Style9"/>
        <w:widowControl/>
        <w:tabs>
          <w:tab w:val="clear" w:pos="708"/>
          <w:tab w:val="left" w:pos="570" w:leader="none"/>
        </w:tabs>
        <w:bidi w:val="0"/>
        <w:spacing w:lineRule="auto" w:line="240" w:before="0" w:after="0"/>
        <w:ind w:left="0" w:right="0" w:firstLine="450"/>
        <w:jc w:val="both"/>
        <w:rPr>
          <w:b w:val="false"/>
          <w:bCs w:val="false"/>
        </w:rPr>
      </w:pPr>
      <w:r>
        <w:rPr>
          <w:rFonts w:eastAsia="Times New Roman" w:cs="Times New Roman"/>
          <w:b w:val="false"/>
          <w:bCs w:val="false"/>
          <w:i w:val="false"/>
          <w:iCs w:val="false"/>
          <w:caps w:val="false"/>
          <w:smallCaps w:val="false"/>
          <w:color w:val="auto"/>
          <w:spacing w:val="0"/>
          <w:w w:val="100"/>
          <w:kern w:val="0"/>
          <w:sz w:val="28"/>
          <w:szCs w:val="28"/>
          <w:u w:val="none"/>
          <w:lang w:val="uk-UA" w:eastAsia="uk-UA" w:bidi="uk-UA"/>
        </w:rPr>
        <w:t>Крім того,</w:t>
      </w:r>
      <w:r>
        <w:rPr>
          <w:rFonts w:eastAsia="Times New Roman" w:cs="Times New Roman"/>
          <w:b w:val="false"/>
          <w:bCs w:val="false"/>
          <w:i w:val="false"/>
          <w:iCs w:val="false"/>
          <w:caps w:val="false"/>
          <w:smallCaps w:val="false"/>
          <w:color w:val="000000"/>
          <w:spacing w:val="0"/>
          <w:w w:val="100"/>
          <w:kern w:val="0"/>
          <w:sz w:val="28"/>
          <w:szCs w:val="28"/>
          <w:u w:val="none"/>
          <w:lang w:val="uk-UA" w:eastAsia="uk-UA" w:bidi="uk-UA"/>
        </w:rPr>
        <w:t xml:space="preserve"> Земельним кодексом України не передбачено </w:t>
      </w:r>
      <w:r>
        <w:rPr>
          <w:rFonts w:eastAsia="Times New Roman" w:cs="Times New Roman"/>
          <w:b w:val="false"/>
          <w:bCs w:val="false"/>
          <w:i w:val="false"/>
          <w:iCs w:val="false"/>
          <w:caps w:val="false"/>
          <w:smallCaps w:val="false"/>
          <w:color w:val="auto"/>
          <w:spacing w:val="0"/>
          <w:w w:val="100"/>
          <w:kern w:val="0"/>
          <w:sz w:val="28"/>
          <w:szCs w:val="28"/>
          <w:u w:val="none"/>
          <w:lang w:val="uk-UA" w:eastAsia="uk-UA" w:bidi="uk-UA"/>
        </w:rPr>
        <w:t xml:space="preserve">право громадян України на безоплатну передачу їм земельних ділянок державної або комунальної власності з метою будівництва і обслуговування жилого будинку, господарських будівель і споруд (присадибна ділянка), які знаходяться за межами населених пунктів (села, селища, міста). </w:t>
      </w:r>
      <w:r>
        <w:rPr>
          <w:rFonts w:eastAsia="Times New Roman" w:cs="Times New Roman"/>
          <w:b w:val="false"/>
          <w:bCs w:val="false"/>
          <w:i w:val="false"/>
          <w:iCs w:val="false"/>
          <w:caps w:val="false"/>
          <w:smallCaps w:val="false"/>
          <w:color w:val="auto"/>
          <w:spacing w:val="0"/>
          <w:w w:val="100"/>
          <w:kern w:val="0"/>
          <w:sz w:val="28"/>
          <w:szCs w:val="28"/>
          <w:u w:val="none"/>
          <w:lang w:val="uk-UA" w:eastAsia="zh-CN" w:bidi="ar-SA"/>
        </w:rPr>
        <w:t>За змістом пункту г частини першої статті 121 Земельного кодексу України громадяни України мають право на безоплатну передачу їм у власність земельних ділянок із земель державної або комунальної власності в таких розмірах: для будівництва і обслуговування жилого будинку, господарських будівель і споруд (присадибна ділянка) у селах - не більше 0,25 га, в селищах - не більше 0,15 г</w:t>
      </w:r>
      <w:r>
        <w:rPr>
          <w:rFonts w:eastAsia="Times New Roman" w:cs="Times New Roman"/>
          <w:b w:val="false"/>
          <w:bCs w:val="false"/>
          <w:i w:val="false"/>
          <w:iCs w:val="false"/>
          <w:caps w:val="false"/>
          <w:smallCaps w:val="false"/>
          <w:color w:val="auto"/>
          <w:spacing w:val="0"/>
          <w:w w:val="100"/>
          <w:kern w:val="0"/>
          <w:sz w:val="28"/>
          <w:szCs w:val="28"/>
          <w:u w:val="none"/>
          <w:lang w:val="uk-UA" w:eastAsia="zh-CN" w:bidi="ar-SA"/>
        </w:rPr>
        <w:t>а</w:t>
      </w:r>
      <w:r>
        <w:rPr>
          <w:rFonts w:eastAsia="Times New Roman" w:cs="Times New Roman"/>
          <w:b w:val="false"/>
          <w:bCs w:val="false"/>
          <w:i w:val="false"/>
          <w:iCs w:val="false"/>
          <w:caps w:val="false"/>
          <w:smallCaps w:val="false"/>
          <w:color w:val="auto"/>
          <w:spacing w:val="0"/>
          <w:w w:val="100"/>
          <w:kern w:val="0"/>
          <w:sz w:val="28"/>
          <w:szCs w:val="28"/>
          <w:u w:val="none"/>
          <w:lang w:val="uk-UA" w:eastAsia="zh-CN" w:bidi="ar-SA"/>
        </w:rPr>
        <w:t xml:space="preserve">, в містах - не більше 0,10 га. </w:t>
      </w:r>
    </w:p>
    <w:p>
      <w:pPr>
        <w:pStyle w:val="Style9"/>
        <w:widowControl/>
        <w:tabs>
          <w:tab w:val="clear" w:pos="708"/>
          <w:tab w:val="left" w:pos="570" w:leader="none"/>
        </w:tabs>
        <w:bidi w:val="0"/>
        <w:spacing w:lineRule="auto" w:line="240" w:before="0" w:after="0"/>
        <w:ind w:left="0" w:right="0" w:firstLine="450"/>
        <w:jc w:val="both"/>
        <w:rPr>
          <w:b w:val="false"/>
          <w:bCs w:val="false"/>
        </w:rPr>
      </w:pPr>
      <w:r>
        <w:rPr>
          <w:rFonts w:eastAsia="Times New Roman" w:cs="Times New Roman"/>
          <w:b w:val="false"/>
          <w:bCs w:val="false"/>
          <w:i w:val="false"/>
          <w:iCs w:val="false"/>
          <w:caps w:val="false"/>
          <w:smallCaps w:val="false"/>
          <w:color w:val="auto"/>
          <w:spacing w:val="0"/>
          <w:w w:val="100"/>
          <w:kern w:val="0"/>
          <w:sz w:val="28"/>
          <w:szCs w:val="28"/>
          <w:u w:val="none"/>
          <w:lang w:val="uk-UA" w:eastAsia="zh-CN" w:bidi="ar-SA"/>
        </w:rPr>
        <w:t>Тобто бажане місце розташування не відповідає вимогам</w:t>
      </w:r>
      <w:r>
        <w:rPr>
          <w:rFonts w:eastAsia="Times New Roman" w:cs="Times New Roman"/>
          <w:b w:val="false"/>
          <w:bCs w:val="false"/>
          <w:i w:val="false"/>
          <w:iCs w:val="false"/>
          <w:caps w:val="false"/>
          <w:smallCaps w:val="false"/>
          <w:color w:val="auto"/>
          <w:spacing w:val="0"/>
          <w:w w:val="100"/>
          <w:kern w:val="0"/>
          <w:sz w:val="28"/>
          <w:szCs w:val="28"/>
          <w:u w:val="none"/>
          <w:lang w:val="en-US" w:eastAsia="zh-CN" w:bidi="ar-SA"/>
        </w:rPr>
        <w:t xml:space="preserve"> </w:t>
      </w:r>
      <w:r>
        <w:rPr>
          <w:rFonts w:eastAsia="Times New Roman" w:cs="Times New Roman"/>
          <w:b w:val="false"/>
          <w:bCs w:val="false"/>
          <w:i w:val="false"/>
          <w:iCs w:val="false"/>
          <w:caps w:val="false"/>
          <w:smallCaps w:val="false"/>
          <w:color w:val="auto"/>
          <w:spacing w:val="0"/>
          <w:w w:val="100"/>
          <w:kern w:val="0"/>
          <w:sz w:val="28"/>
          <w:szCs w:val="28"/>
          <w:u w:val="none"/>
          <w:lang w:val="uk-UA" w:eastAsia="zh-CN" w:bidi="ar-SA"/>
        </w:rPr>
        <w:t>пункту г частини першої статті 121 Земельного кодексу України.</w:t>
      </w:r>
    </w:p>
    <w:p>
      <w:pPr>
        <w:pStyle w:val="Normal"/>
        <w:widowControl/>
        <w:suppressAutoHyphens w:val="true"/>
        <w:bidi w:val="0"/>
        <w:ind w:left="0" w:right="0" w:firstLine="567"/>
        <w:jc w:val="both"/>
        <w:rPr/>
      </w:pPr>
      <w:r>
        <w:rPr/>
      </w:r>
    </w:p>
    <w:p>
      <w:pPr>
        <w:pStyle w:val="Normal"/>
        <w:widowControl/>
        <w:suppressAutoHyphens w:val="true"/>
        <w:bidi w:val="0"/>
        <w:ind w:left="0" w:right="0" w:firstLine="567"/>
        <w:jc w:val="both"/>
        <w:rPr/>
      </w:pPr>
      <w:r>
        <w:rPr/>
      </w:r>
    </w:p>
    <w:p>
      <w:pPr>
        <w:pStyle w:val="Normal"/>
        <w:widowControl/>
        <w:suppressAutoHyphens w:val="true"/>
        <w:bidi w:val="0"/>
        <w:ind w:left="0" w:right="0" w:hanging="0"/>
        <w:jc w:val="both"/>
        <w:rPr>
          <w:lang w:val="uk-UA"/>
        </w:rPr>
      </w:pPr>
      <w:r>
        <w:rPr>
          <w:lang w:val="uk-UA"/>
        </w:rPr>
        <w:t xml:space="preserve">Директор департаменту містобудування, </w:t>
      </w:r>
    </w:p>
    <w:p>
      <w:pPr>
        <w:pStyle w:val="Normal"/>
        <w:widowControl/>
        <w:suppressAutoHyphens w:val="true"/>
        <w:bidi w:val="0"/>
        <w:ind w:left="0" w:right="0" w:hanging="0"/>
        <w:jc w:val="both"/>
        <w:rPr>
          <w:lang w:val="uk-UA"/>
        </w:rPr>
      </w:pPr>
      <w:r>
        <w:rPr>
          <w:lang w:val="uk-UA"/>
        </w:rPr>
        <w:t>земельних ресурсів та реклами                                                       Веніамін ТУЗ</w:t>
      </w:r>
    </w:p>
    <w:sectPr>
      <w:type w:val="nextPage"/>
      <w:pgSz w:w="11906" w:h="16838"/>
      <w:pgMar w:left="1985" w:right="567" w:gutter="0" w:header="0" w:top="567" w:footer="0" w:bottom="141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7">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8">
    <w:name w:val="Заголовок"/>
    <w:basedOn w:val="Normal"/>
    <w:next w:val="Style9"/>
    <w:qFormat/>
    <w:pPr>
      <w:keepNext w:val="true"/>
      <w:spacing w:before="240" w:after="120"/>
    </w:pPr>
    <w:rPr>
      <w:rFonts w:ascii="Arial" w:hAnsi="Arial" w:eastAsia="Arial Unicode MS" w:cs="Mangal"/>
      <w:sz w:val="28"/>
      <w:szCs w:val="28"/>
    </w:rPr>
  </w:style>
  <w:style w:type="paragraph" w:styleId="Style9">
    <w:name w:val="Body Text"/>
    <w:basedOn w:val="Normal"/>
    <w:pPr>
      <w:spacing w:before="0" w:after="120"/>
    </w:pPr>
    <w:rPr/>
  </w:style>
  <w:style w:type="paragraph" w:styleId="Style10">
    <w:name w:val="List"/>
    <w:basedOn w:val="Style9"/>
    <w:pPr/>
    <w:rPr>
      <w:rFonts w:cs="Mangal"/>
    </w:rPr>
  </w:style>
  <w:style w:type="paragraph" w:styleId="Style11">
    <w:name w:val="Caption"/>
    <w:basedOn w:val="Normal"/>
    <w:qFormat/>
    <w:pPr>
      <w:suppressLineNumbers/>
      <w:spacing w:before="120" w:after="120"/>
    </w:pPr>
    <w:rPr>
      <w:rFonts w:cs="Arial"/>
      <w:i/>
      <w:iCs/>
      <w:sz w:val="24"/>
      <w:szCs w:val="24"/>
    </w:rPr>
  </w:style>
  <w:style w:type="paragraph" w:styleId="Style12">
    <w:name w:val="Покажчик"/>
    <w:basedOn w:val="Normal"/>
    <w:qFormat/>
    <w:pPr>
      <w:suppressLineNumbers/>
    </w:pPr>
    <w:rPr>
      <w:rFonts w:cs="Arial"/>
    </w:rPr>
  </w:style>
  <w:style w:type="paragraph" w:styleId="Style13">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4">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5">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6">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1013</TotalTime>
  <Application>LibreOffice/7.5.0.3$Windows_X86_64 LibreOffice_project/c21113d003cd3efa8c53188764377a8272d9d6de</Application>
  <AppVersion>15.0000</AppVersion>
  <Pages>2</Pages>
  <Words>702</Words>
  <Characters>4964</Characters>
  <CharactersWithSpaces>5783</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2023-08-11T13:02:41Z</cp:lastPrinted>
  <dcterms:modified xsi:type="dcterms:W3CDTF">2023-08-11T14:48:34Z</dcterms:modified>
  <cp:revision>95</cp:revision>
  <dc:subject/>
  <dc:title> </dc:title>
</cp:coreProperties>
</file>

<file path=docProps/custom.xml><?xml version="1.0" encoding="utf-8"?>
<Properties xmlns="http://schemas.openxmlformats.org/officeDocument/2006/custom-properties" xmlns:vt="http://schemas.openxmlformats.org/officeDocument/2006/docPropsVTypes"/>
</file>