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  <w:tab/>
        <w:tab/>
        <w:tab/>
        <w:tab/>
        <w:tab/>
        <w:tab/>
        <w:tab/>
        <w:tab/>
        <w:tab/>
        <w:t xml:space="preserve">Додаток </w:t>
      </w:r>
    </w:p>
    <w:p>
      <w:pPr>
        <w:pStyle w:val="Normal"/>
        <w:jc w:val="both"/>
        <w:rPr/>
      </w:pPr>
      <w:r>
        <w:rPr/>
        <w:tab/>
        <w:tab/>
        <w:tab/>
        <w:tab/>
        <w:tab/>
        <w:tab/>
        <w:tab/>
        <w:tab/>
        <w:tab/>
        <w:t>до рішення міської ради</w:t>
      </w:r>
    </w:p>
    <w:p>
      <w:pPr>
        <w:pStyle w:val="Normal"/>
        <w:ind w:left="4820" w:right="0" w:hanging="0"/>
        <w:jc w:val="both"/>
        <w:rPr>
          <w:sz w:val="24"/>
          <w:szCs w:val="28"/>
          <w:lang w:eastAsia="zh-CN"/>
        </w:rPr>
      </w:pPr>
      <w:r>
        <w:rPr>
          <w:sz w:val="24"/>
          <w:szCs w:val="28"/>
          <w:lang w:eastAsia="zh-CN"/>
        </w:rPr>
        <w:tab/>
        <w:tab/>
        <w:tab/>
        <w:t>___________ № _____</w:t>
      </w:r>
    </w:p>
    <w:p>
      <w:pPr>
        <w:pStyle w:val="Normal"/>
        <w:ind w:left="4820" w:right="0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4820" w:right="0" w:hanging="0"/>
        <w:jc w:val="both"/>
        <w:rPr>
          <w:sz w:val="28"/>
        </w:rPr>
      </w:pPr>
      <w:r>
        <w:rPr>
          <w:sz w:val="28"/>
        </w:rPr>
      </w:r>
    </w:p>
    <w:p>
      <w:pPr>
        <w:pStyle w:val="Normal"/>
        <w:jc w:val="center"/>
        <w:rPr/>
      </w:pPr>
      <w:r>
        <w:rPr/>
        <w:t>ПАСПОРТ ПРОГРАМИ</w:t>
      </w:r>
    </w:p>
    <w:p>
      <w:pPr>
        <w:pStyle w:val="Normal"/>
        <w:jc w:val="center"/>
        <w:rPr>
          <w:szCs w:val="28"/>
        </w:rPr>
      </w:pPr>
      <w:r>
        <w:rPr>
          <w:szCs w:val="28"/>
        </w:rPr>
        <w:t xml:space="preserve">розвитку цивільного захисту </w:t>
      </w:r>
    </w:p>
    <w:p>
      <w:pPr>
        <w:pStyle w:val="Normal"/>
        <w:jc w:val="center"/>
        <w:rPr/>
      </w:pPr>
      <w:r>
        <w:rPr/>
        <w:t xml:space="preserve">Луцької міської територіальної </w:t>
      </w:r>
      <w:r>
        <w:rPr>
          <w:sz w:val="28"/>
          <w:szCs w:val="28"/>
          <w:lang w:eastAsia="zh-CN"/>
        </w:rPr>
        <w:t xml:space="preserve">громади </w:t>
      </w:r>
    </w:p>
    <w:p>
      <w:pPr>
        <w:pStyle w:val="Normal"/>
        <w:jc w:val="center"/>
        <w:rPr/>
      </w:pPr>
      <w:r>
        <w:rPr>
          <w:sz w:val="28"/>
          <w:szCs w:val="28"/>
          <w:lang w:eastAsia="zh-CN"/>
        </w:rPr>
        <w:t>на 2021-2025 роки</w:t>
      </w:r>
    </w:p>
    <w:p>
      <w:pPr>
        <w:pStyle w:val="Normal"/>
        <w:jc w:val="center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</w:r>
    </w:p>
    <w:tbl>
      <w:tblPr>
        <w:tblW w:w="9827" w:type="dxa"/>
        <w:jc w:val="left"/>
        <w:tblInd w:w="-153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27" w:type="dxa"/>
          <w:bottom w:w="55" w:type="dxa"/>
          <w:right w:w="55" w:type="dxa"/>
        </w:tblCellMar>
      </w:tblPr>
      <w:tblGrid>
        <w:gridCol w:w="564"/>
        <w:gridCol w:w="3576"/>
        <w:gridCol w:w="5687"/>
      </w:tblGrid>
      <w:tr>
        <w:trPr/>
        <w:tc>
          <w:tcPr>
            <w:tcW w:w="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Style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Ініціатор розроблення Програми</w:t>
            </w:r>
          </w:p>
        </w:tc>
        <w:tc>
          <w:tcPr>
            <w:tcW w:w="5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Відділ з питань надзвичайних ситуацій та цивільного захисту населення міської ради</w:t>
            </w:r>
          </w:p>
        </w:tc>
      </w:tr>
      <w:tr>
        <w:trPr/>
        <w:tc>
          <w:tcPr>
            <w:tcW w:w="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Style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Дата, номер і назва розпорядчого документа органу виконавчої влади про розроблення документа</w:t>
            </w:r>
          </w:p>
        </w:tc>
        <w:tc>
          <w:tcPr>
            <w:tcW w:w="5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Style2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Style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Розробник програми</w:t>
            </w:r>
          </w:p>
        </w:tc>
        <w:tc>
          <w:tcPr>
            <w:tcW w:w="5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Відділ з питань надзвичайних ситуацій та цивільного захисту населення міської ради</w:t>
            </w:r>
          </w:p>
        </w:tc>
      </w:tr>
      <w:tr>
        <w:trPr/>
        <w:tc>
          <w:tcPr>
            <w:tcW w:w="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Style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Співрозробник Програми</w:t>
            </w:r>
          </w:p>
        </w:tc>
        <w:tc>
          <w:tcPr>
            <w:tcW w:w="5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Департамент освіти, </w:t>
            </w:r>
            <w:bookmarkStart w:id="0" w:name="__DdeLink__1217_3614273091"/>
            <w:bookmarkEnd w:id="0"/>
            <w:r>
              <w:rPr>
                <w:sz w:val="28"/>
                <w:szCs w:val="28"/>
              </w:rPr>
              <w:t>Луцьке районне управління головного управління ДСНС України у Волинській області</w:t>
            </w:r>
          </w:p>
        </w:tc>
      </w:tr>
      <w:tr>
        <w:trPr/>
        <w:tc>
          <w:tcPr>
            <w:tcW w:w="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Style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Відповідальні виконавці Програми</w:t>
            </w:r>
          </w:p>
        </w:tc>
        <w:tc>
          <w:tcPr>
            <w:tcW w:w="5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Відділ з питань надзвичайних ситуацій та цивільного захисту населення міської ради</w:t>
            </w:r>
          </w:p>
        </w:tc>
      </w:tr>
      <w:tr>
        <w:trPr/>
        <w:tc>
          <w:tcPr>
            <w:tcW w:w="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Style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Учасники Програми</w:t>
            </w:r>
          </w:p>
        </w:tc>
        <w:tc>
          <w:tcPr>
            <w:tcW w:w="5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Виконавчі органи Луцької міської ради, комунальні підприємства Луцької міської територіальної громади, Луцьке районне управління головного управління ДСНС України у Волинській області, ОСББ, ЖБК, управителі багатоквартирних будинків</w:t>
            </w:r>
          </w:p>
        </w:tc>
      </w:tr>
      <w:tr>
        <w:trPr/>
        <w:tc>
          <w:tcPr>
            <w:tcW w:w="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Style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Термін реалізації Програми</w:t>
            </w:r>
          </w:p>
        </w:tc>
        <w:tc>
          <w:tcPr>
            <w:tcW w:w="5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2021 - 2025 роки</w:t>
            </w:r>
          </w:p>
        </w:tc>
      </w:tr>
      <w:tr>
        <w:trPr/>
        <w:tc>
          <w:tcPr>
            <w:tcW w:w="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Style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  <w:p>
            <w:pPr>
              <w:pStyle w:val="Style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Style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Style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Style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Style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8.1.</w:t>
            </w:r>
          </w:p>
          <w:p>
            <w:pPr>
              <w:pStyle w:val="Style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8.2.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Загальний обсяг фінансових ресурсів, необхідних для реалізації Програми, всього</w:t>
            </w:r>
          </w:p>
          <w:p>
            <w:pPr>
              <w:pStyle w:val="Normal"/>
              <w:rPr/>
            </w:pPr>
            <w:r>
              <w:rPr/>
              <w:t>тис. грн.,</w:t>
            </w:r>
          </w:p>
          <w:p>
            <w:pPr>
              <w:pStyle w:val="Normal"/>
              <w:rPr/>
            </w:pPr>
            <w:r>
              <w:rPr/>
              <w:t>в тому числі:</w:t>
            </w:r>
          </w:p>
          <w:p>
            <w:pPr>
              <w:pStyle w:val="Normal"/>
              <w:rPr/>
            </w:pPr>
            <w:r>
              <w:rPr/>
              <w:t>коштів бюджету громади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коштів інших джерел</w:t>
            </w:r>
          </w:p>
        </w:tc>
        <w:tc>
          <w:tcPr>
            <w:tcW w:w="5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7" w:type="dxa"/>
            </w:tcMar>
          </w:tcPr>
          <w:p>
            <w:pPr>
              <w:pStyle w:val="Style2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Style2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Style2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Style26"/>
              <w:rPr/>
            </w:pPr>
            <w:r>
              <w:rPr>
                <w:sz w:val="28"/>
                <w:szCs w:val="28"/>
              </w:rPr>
              <w:t>198 690,0</w:t>
            </w:r>
          </w:p>
          <w:p>
            <w:pPr>
              <w:pStyle w:val="Style2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Style26"/>
              <w:rPr/>
            </w:pPr>
            <w:r>
              <w:rPr>
                <w:sz w:val="28"/>
                <w:szCs w:val="28"/>
              </w:rPr>
              <w:t>198 690,0</w:t>
            </w:r>
          </w:p>
        </w:tc>
      </w:tr>
    </w:tbl>
    <w:p>
      <w:pPr>
        <w:pStyle w:val="Normal"/>
        <w:jc w:val="center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</w:r>
    </w:p>
    <w:p>
      <w:pPr>
        <w:pStyle w:val="Normal"/>
        <w:jc w:val="center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</w:r>
    </w:p>
    <w:p>
      <w:pPr>
        <w:pStyle w:val="Normal"/>
        <w:jc w:val="both"/>
        <w:rPr/>
      </w:pPr>
      <w:r>
        <w:rPr>
          <w:sz w:val="28"/>
          <w:szCs w:val="28"/>
          <w:lang w:eastAsia="zh-CN"/>
        </w:rPr>
        <w:t>Секретар міської ради</w:t>
        <w:tab/>
        <w:tab/>
        <w:tab/>
        <w:tab/>
        <w:tab/>
        <w:tab/>
        <w:t>Юрій БЕЗПЯТКО</w:t>
      </w:r>
    </w:p>
    <w:p>
      <w:pPr>
        <w:pStyle w:val="Normal"/>
        <w:jc w:val="both"/>
        <w:rPr>
          <w:sz w:val="24"/>
          <w:szCs w:val="24"/>
          <w:lang w:eastAsia="zh-CN"/>
        </w:rPr>
      </w:pPr>
      <w:r>
        <w:rPr>
          <w:sz w:val="24"/>
          <w:szCs w:val="24"/>
          <w:lang w:eastAsia="zh-CN"/>
        </w:rPr>
      </w:r>
    </w:p>
    <w:p>
      <w:pPr>
        <w:pStyle w:val="Normal"/>
        <w:jc w:val="both"/>
        <w:rPr>
          <w:sz w:val="24"/>
          <w:szCs w:val="24"/>
          <w:lang w:eastAsia="zh-CN"/>
        </w:rPr>
      </w:pPr>
      <w:r>
        <w:rPr>
          <w:sz w:val="24"/>
          <w:szCs w:val="24"/>
          <w:lang w:eastAsia="zh-CN"/>
        </w:rPr>
      </w:r>
    </w:p>
    <w:p>
      <w:pPr>
        <w:sectPr>
          <w:type w:val="nextPage"/>
          <w:pgSz w:w="11906" w:h="16838"/>
          <w:pgMar w:left="1701" w:right="567" w:header="0" w:top="567" w:footer="0" w:bottom="1134" w:gutter="0"/>
          <w:pgNumType w:fmt="decimal"/>
          <w:formProt w:val="false"/>
          <w:textDirection w:val="lrTb"/>
          <w:docGrid w:type="default" w:linePitch="360" w:charSpace="0"/>
        </w:sectPr>
        <w:pStyle w:val="Normal"/>
        <w:jc w:val="both"/>
        <w:rPr/>
      </w:pPr>
      <w:r>
        <w:rPr>
          <w:sz w:val="24"/>
          <w:szCs w:val="24"/>
          <w:lang w:eastAsia="zh-CN"/>
        </w:rPr>
        <w:t>Кирилюк 720 087</w:t>
        <w:tab/>
      </w:r>
    </w:p>
    <w:p>
      <w:pPr>
        <w:pStyle w:val="212"/>
        <w:jc w:val="both"/>
        <w:rPr>
          <w:sz w:val="24"/>
          <w:szCs w:val="28"/>
          <w:lang w:eastAsia="zh-CN"/>
        </w:rPr>
      </w:pPr>
      <w:r>
        <w:rPr>
          <w:sz w:val="24"/>
          <w:szCs w:val="28"/>
          <w:lang w:eastAsia="zh-CN"/>
        </w:rPr>
      </w:r>
    </w:p>
    <w:p>
      <w:pPr>
        <w:pStyle w:val="212"/>
        <w:jc w:val="both"/>
        <w:rPr/>
      </w:pPr>
      <w:r>
        <w:rPr>
          <w:sz w:val="28"/>
          <w:szCs w:val="28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Додаток 1  </w:t>
      </w:r>
    </w:p>
    <w:p>
      <w:pPr>
        <w:pStyle w:val="Normal"/>
        <w:jc w:val="both"/>
        <w:rPr/>
      </w:pPr>
      <w:r>
        <w:rPr>
          <w:sz w:val="28"/>
          <w:szCs w:val="28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до </w:t>
      </w:r>
      <w:r>
        <w:rPr>
          <w:sz w:val="28"/>
        </w:rPr>
        <w:t xml:space="preserve">Програми розвитку </w:t>
      </w:r>
    </w:p>
    <w:p>
      <w:pPr>
        <w:pStyle w:val="Normal"/>
        <w:jc w:val="both"/>
        <w:rPr/>
      </w:pPr>
      <w:r>
        <w:rPr>
          <w:sz w:val="28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цивільного захисту </w:t>
      </w:r>
      <w:r>
        <w:rPr>
          <w:sz w:val="28"/>
          <w:lang w:eastAsia="zh-CN"/>
        </w:rPr>
        <w:t xml:space="preserve">Луцької                                   </w:t>
      </w:r>
    </w:p>
    <w:p>
      <w:pPr>
        <w:pStyle w:val="Normal"/>
        <w:jc w:val="both"/>
        <w:rPr/>
      </w:pPr>
      <w:r>
        <w:rPr>
          <w:sz w:val="28"/>
          <w:lang w:eastAsia="zh-CN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міської територіальної громади </w:t>
      </w:r>
    </w:p>
    <w:p>
      <w:pPr>
        <w:pStyle w:val="Normal"/>
        <w:jc w:val="both"/>
        <w:rPr/>
      </w:pPr>
      <w:r>
        <w:rPr>
          <w:sz w:val="28"/>
          <w:lang w:eastAsia="zh-CN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>на 2021-2025 роки</w:t>
      </w:r>
    </w:p>
    <w:p>
      <w:pPr>
        <w:pStyle w:val="Normal"/>
        <w:jc w:val="center"/>
        <w:rPr/>
      </w:pPr>
      <w:r>
        <w:rPr>
          <w:sz w:val="22"/>
          <w:szCs w:val="22"/>
        </w:rPr>
        <w:t xml:space="preserve">                      </w:t>
      </w:r>
    </w:p>
    <w:p>
      <w:pPr>
        <w:pStyle w:val="Normal"/>
        <w:jc w:val="center"/>
        <w:rPr/>
      </w:pPr>
      <w:r>
        <w:rPr>
          <w:sz w:val="22"/>
          <w:szCs w:val="22"/>
        </w:rPr>
        <w:t xml:space="preserve">                                                          </w:t>
      </w:r>
    </w:p>
    <w:p>
      <w:pPr>
        <w:pStyle w:val="Normal"/>
        <w:jc w:val="center"/>
        <w:rPr/>
      </w:pPr>
      <w:r>
        <w:rPr>
          <w:sz w:val="28"/>
          <w:szCs w:val="28"/>
        </w:rPr>
        <w:t xml:space="preserve">Ресурсне забезпечення </w:t>
      </w:r>
      <w:r>
        <w:rPr>
          <w:sz w:val="28"/>
        </w:rPr>
        <w:t>Програми  розвитку цивільного захисту Луцької міської територіальної громади на 2021-2025 роки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tbl>
      <w:tblPr>
        <w:tblW w:w="15226" w:type="dxa"/>
        <w:jc w:val="left"/>
        <w:tblInd w:w="-7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-2" w:type="dxa"/>
          <w:bottom w:w="55" w:type="dxa"/>
          <w:right w:w="55" w:type="dxa"/>
        </w:tblCellMar>
      </w:tblPr>
      <w:tblGrid>
        <w:gridCol w:w="2894"/>
        <w:gridCol w:w="2040"/>
        <w:gridCol w:w="2146"/>
        <w:gridCol w:w="2099"/>
        <w:gridCol w:w="2100"/>
        <w:gridCol w:w="1693"/>
        <w:gridCol w:w="2253"/>
      </w:tblGrid>
      <w:tr>
        <w:trPr>
          <w:cantSplit w:val="true"/>
        </w:trPr>
        <w:tc>
          <w:tcPr>
            <w:tcW w:w="289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8"/>
              <w:snapToGrid w:val="false"/>
              <w:jc w:val="center"/>
              <w:rPr/>
            </w:pPr>
            <w:r>
              <w:rPr>
                <w:sz w:val="28"/>
                <w:szCs w:val="28"/>
              </w:rPr>
              <w:t>Обсяг коштів, які пропонується залучати на виконання Програми</w:t>
            </w:r>
          </w:p>
        </w:tc>
        <w:tc>
          <w:tcPr>
            <w:tcW w:w="10078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8"/>
              <w:snapToGrid w:val="false"/>
              <w:jc w:val="center"/>
              <w:rPr/>
            </w:pPr>
            <w:r>
              <w:rPr>
                <w:sz w:val="28"/>
                <w:szCs w:val="28"/>
              </w:rPr>
              <w:t>Етапи виконання Програми</w:t>
            </w:r>
          </w:p>
        </w:tc>
        <w:tc>
          <w:tcPr>
            <w:tcW w:w="225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8"/>
              <w:snapToGrid w:val="false"/>
              <w:jc w:val="center"/>
              <w:rPr/>
            </w:pPr>
            <w:r>
              <w:rPr>
                <w:sz w:val="28"/>
                <w:szCs w:val="28"/>
              </w:rPr>
              <w:t>Усього витрат на виконання Програми</w:t>
            </w:r>
          </w:p>
          <w:p>
            <w:pPr>
              <w:pStyle w:val="Style28"/>
              <w:snapToGrid w:val="false"/>
              <w:jc w:val="center"/>
              <w:rPr/>
            </w:pPr>
            <w:r>
              <w:rPr>
                <w:sz w:val="28"/>
                <w:szCs w:val="28"/>
              </w:rPr>
              <w:t>(тис. грн.)</w:t>
            </w:r>
          </w:p>
        </w:tc>
      </w:tr>
      <w:tr>
        <w:trPr>
          <w:cantSplit w:val="true"/>
        </w:trPr>
        <w:tc>
          <w:tcPr>
            <w:tcW w:w="289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8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8"/>
              <w:snapToGrid w:val="false"/>
              <w:jc w:val="center"/>
              <w:rPr/>
            </w:pPr>
            <w:r>
              <w:rPr>
                <w:b/>
                <w:bCs/>
                <w:sz w:val="28"/>
                <w:szCs w:val="28"/>
              </w:rPr>
              <w:t>2021 р.</w:t>
            </w:r>
          </w:p>
        </w:tc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8"/>
              <w:snapToGrid w:val="false"/>
              <w:jc w:val="center"/>
              <w:rPr/>
            </w:pPr>
            <w:r>
              <w:rPr>
                <w:b/>
                <w:bCs/>
                <w:sz w:val="28"/>
                <w:szCs w:val="28"/>
              </w:rPr>
              <w:t>2022 р.</w:t>
            </w:r>
          </w:p>
        </w:tc>
        <w:tc>
          <w:tcPr>
            <w:tcW w:w="20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8"/>
              <w:snapToGrid w:val="false"/>
              <w:jc w:val="center"/>
              <w:rPr/>
            </w:pPr>
            <w:r>
              <w:rPr>
                <w:b/>
                <w:bCs/>
                <w:sz w:val="28"/>
                <w:szCs w:val="28"/>
              </w:rPr>
              <w:t>2023 р.</w:t>
            </w:r>
          </w:p>
        </w:tc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8"/>
              <w:snapToGrid w:val="false"/>
              <w:jc w:val="center"/>
              <w:rPr/>
            </w:pPr>
            <w:r>
              <w:rPr>
                <w:b/>
                <w:bCs/>
                <w:sz w:val="28"/>
                <w:szCs w:val="28"/>
              </w:rPr>
              <w:t>2024 р.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8"/>
              <w:snapToGrid w:val="false"/>
              <w:jc w:val="center"/>
              <w:rPr/>
            </w:pPr>
            <w:r>
              <w:rPr>
                <w:b/>
                <w:bCs/>
                <w:sz w:val="28"/>
                <w:szCs w:val="28"/>
              </w:rPr>
              <w:t>2025р.</w:t>
            </w:r>
          </w:p>
        </w:tc>
        <w:tc>
          <w:tcPr>
            <w:tcW w:w="225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8"/>
              <w:snapToGrid w:val="false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8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8"/>
              <w:snapToGrid w:val="false"/>
              <w:jc w:val="center"/>
              <w:rPr/>
            </w:pPr>
            <w:r>
              <w:rPr>
                <w:sz w:val="28"/>
                <w:szCs w:val="28"/>
              </w:rPr>
              <w:t>Обсяг ресурсів усього (тис. грн.),</w:t>
            </w:r>
          </w:p>
          <w:p>
            <w:pPr>
              <w:pStyle w:val="Style28"/>
              <w:snapToGrid w:val="false"/>
              <w:jc w:val="center"/>
              <w:rPr/>
            </w:pPr>
            <w:r>
              <w:rPr>
                <w:sz w:val="28"/>
                <w:szCs w:val="28"/>
              </w:rPr>
              <w:t>у тому числі:</w:t>
            </w:r>
          </w:p>
        </w:tc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12"/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 xml:space="preserve">5 </w:t>
            </w: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73</w:t>
            </w:r>
            <w:r>
              <w:rPr>
                <w:b w:val="false"/>
                <w:bCs w:val="false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12"/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91 430,0</w:t>
            </w:r>
          </w:p>
        </w:tc>
        <w:tc>
          <w:tcPr>
            <w:tcW w:w="20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12"/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90 310,0</w:t>
            </w:r>
          </w:p>
        </w:tc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12"/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8 860,0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12"/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>2 360,0</w:t>
            </w:r>
          </w:p>
        </w:tc>
        <w:tc>
          <w:tcPr>
            <w:tcW w:w="22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snapToGrid w:val="false"/>
              <w:jc w:val="center"/>
              <w:rPr/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>198 690,0</w:t>
            </w:r>
          </w:p>
        </w:tc>
      </w:tr>
      <w:tr>
        <w:trPr/>
        <w:tc>
          <w:tcPr>
            <w:tcW w:w="28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8"/>
              <w:snapToGrid w:val="false"/>
              <w:jc w:val="center"/>
              <w:rPr/>
            </w:pPr>
            <w:r>
              <w:rPr>
                <w:sz w:val="28"/>
                <w:szCs w:val="28"/>
              </w:rPr>
              <w:t>Бюджет громади</w:t>
            </w:r>
          </w:p>
          <w:p>
            <w:pPr>
              <w:pStyle w:val="Style28"/>
              <w:snapToGrid w:val="false"/>
              <w:jc w:val="center"/>
              <w:rPr/>
            </w:pPr>
            <w:r>
              <w:rPr>
                <w:sz w:val="28"/>
                <w:szCs w:val="28"/>
              </w:rPr>
              <w:t>(тис. грн.)</w:t>
            </w:r>
          </w:p>
        </w:tc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12"/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 xml:space="preserve">5 </w:t>
            </w: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73</w:t>
            </w:r>
            <w:r>
              <w:rPr>
                <w:b w:val="false"/>
                <w:bCs w:val="false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12"/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91 430,0</w:t>
            </w:r>
          </w:p>
        </w:tc>
        <w:tc>
          <w:tcPr>
            <w:tcW w:w="20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12"/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90 310,0</w:t>
            </w:r>
          </w:p>
        </w:tc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12"/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8 860,0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12"/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>2 360,0</w:t>
            </w:r>
          </w:p>
        </w:tc>
        <w:tc>
          <w:tcPr>
            <w:tcW w:w="22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snapToGrid w:val="false"/>
              <w:jc w:val="center"/>
              <w:rPr/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>198 690,0</w:t>
            </w:r>
          </w:p>
        </w:tc>
      </w:tr>
    </w:tbl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bCs w:val="false"/>
          <w:sz w:val="24"/>
          <w:szCs w:val="28"/>
          <w:lang w:eastAsia="zh-CN"/>
        </w:rPr>
        <w:t>Кирилюк 720 087</w:t>
      </w:r>
    </w:p>
    <w:p>
      <w:pPr>
        <w:pStyle w:val="Normal"/>
        <w:jc w:val="both"/>
        <w:rPr>
          <w:bCs w:val="false"/>
          <w:sz w:val="24"/>
          <w:szCs w:val="28"/>
          <w:lang w:eastAsia="zh-CN"/>
        </w:rPr>
      </w:pPr>
      <w:r>
        <w:rPr>
          <w:bCs w:val="false"/>
          <w:sz w:val="24"/>
          <w:szCs w:val="28"/>
          <w:lang w:eastAsia="zh-CN"/>
        </w:rPr>
      </w:r>
    </w:p>
    <w:p>
      <w:pPr>
        <w:pStyle w:val="Normal"/>
        <w:jc w:val="both"/>
        <w:rPr>
          <w:bCs w:val="false"/>
          <w:sz w:val="24"/>
          <w:szCs w:val="28"/>
          <w:lang w:eastAsia="zh-CN"/>
        </w:rPr>
      </w:pPr>
      <w:r>
        <w:rPr>
          <w:bCs w:val="false"/>
          <w:sz w:val="24"/>
          <w:szCs w:val="28"/>
          <w:lang w:eastAsia="zh-CN"/>
        </w:rPr>
      </w:r>
    </w:p>
    <w:p>
      <w:pPr>
        <w:pStyle w:val="Normal"/>
        <w:jc w:val="both"/>
        <w:rPr>
          <w:bCs w:val="false"/>
          <w:sz w:val="24"/>
          <w:szCs w:val="28"/>
          <w:lang w:eastAsia="zh-CN"/>
        </w:rPr>
      </w:pPr>
      <w:r>
        <w:rPr>
          <w:bCs w:val="false"/>
          <w:sz w:val="24"/>
          <w:szCs w:val="28"/>
          <w:lang w:eastAsia="zh-CN"/>
        </w:rPr>
      </w:r>
    </w:p>
    <w:p>
      <w:pPr>
        <w:pStyle w:val="Normal"/>
        <w:jc w:val="both"/>
        <w:rPr>
          <w:bCs w:val="false"/>
          <w:sz w:val="24"/>
          <w:szCs w:val="28"/>
          <w:lang w:eastAsia="zh-CN"/>
        </w:rPr>
      </w:pPr>
      <w:r>
        <w:rPr>
          <w:bCs w:val="false"/>
          <w:sz w:val="24"/>
          <w:szCs w:val="28"/>
          <w:lang w:eastAsia="zh-CN"/>
        </w:rPr>
      </w:r>
    </w:p>
    <w:p>
      <w:pPr>
        <w:pStyle w:val="Normal"/>
        <w:jc w:val="both"/>
        <w:rPr/>
      </w:pPr>
      <w:r>
        <w:rPr>
          <w:bCs w:val="false"/>
          <w:szCs w:val="28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>Додаток 2</w:t>
      </w:r>
    </w:p>
    <w:p>
      <w:pPr>
        <w:pStyle w:val="5"/>
        <w:numPr>
          <w:ilvl w:val="4"/>
          <w:numId w:val="2"/>
        </w:numPr>
        <w:spacing w:before="0" w:after="0"/>
        <w:jc w:val="both"/>
        <w:rPr/>
      </w:pPr>
      <w:r>
        <w:rPr>
          <w:b w:val="false"/>
          <w:bCs w:val="false"/>
          <w:sz w:val="28"/>
          <w:szCs w:val="28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до Програми розвитку </w:t>
      </w:r>
    </w:p>
    <w:p>
      <w:pPr>
        <w:pStyle w:val="1"/>
        <w:numPr>
          <w:ilvl w:val="0"/>
          <w:numId w:val="2"/>
        </w:numPr>
        <w:jc w:val="both"/>
        <w:rPr/>
      </w:pPr>
      <w:r>
        <w:rPr>
          <w:b w:val="false"/>
          <w:bCs w:val="false"/>
          <w:sz w:val="28"/>
          <w:szCs w:val="28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>цивільного захисту Луцької</w:t>
      </w:r>
    </w:p>
    <w:p>
      <w:pPr>
        <w:pStyle w:val="Normal"/>
        <w:jc w:val="both"/>
        <w:rPr/>
      </w:pPr>
      <w:r>
        <w:rPr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міської територіальної громади </w:t>
      </w:r>
    </w:p>
    <w:p>
      <w:pPr>
        <w:pStyle w:val="Normal"/>
        <w:jc w:val="both"/>
        <w:rPr/>
      </w:pPr>
      <w:r>
        <w:rPr>
          <w:bCs w:val="false"/>
          <w:szCs w:val="28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>на 2021-2025 роки</w:t>
      </w:r>
    </w:p>
    <w:p>
      <w:pPr>
        <w:pStyle w:val="1"/>
        <w:numPr>
          <w:ilvl w:val="0"/>
          <w:numId w:val="2"/>
        </w:numPr>
        <w:ind w:left="1531" w:hanging="454"/>
        <w:rPr>
          <w:sz w:val="20"/>
          <w:szCs w:val="20"/>
        </w:rPr>
      </w:pPr>
      <w:r>
        <w:rPr>
          <w:b w:val="false"/>
          <w:bCs w:val="false"/>
          <w:sz w:val="20"/>
          <w:szCs w:val="20"/>
        </w:rPr>
        <w:t xml:space="preserve">  </w:t>
      </w:r>
    </w:p>
    <w:p>
      <w:pPr>
        <w:pStyle w:val="1"/>
        <w:numPr>
          <w:ilvl w:val="0"/>
          <w:numId w:val="2"/>
        </w:numPr>
        <w:rPr/>
      </w:pPr>
      <w:r>
        <w:rPr>
          <w:b w:val="false"/>
          <w:bCs w:val="false"/>
          <w:sz w:val="28"/>
          <w:szCs w:val="28"/>
        </w:rPr>
        <w:t xml:space="preserve">Напрями діяльності, завдання та заходи </w:t>
      </w:r>
    </w:p>
    <w:p>
      <w:pPr>
        <w:pStyle w:val="1"/>
        <w:numPr>
          <w:ilvl w:val="0"/>
          <w:numId w:val="2"/>
        </w:numPr>
        <w:rPr/>
      </w:pPr>
      <w:r>
        <w:rPr>
          <w:b w:val="false"/>
          <w:bCs w:val="false"/>
          <w:sz w:val="28"/>
          <w:szCs w:val="28"/>
        </w:rPr>
        <w:t xml:space="preserve">виконання Програми розвитку цивільного захисту </w:t>
      </w:r>
    </w:p>
    <w:p>
      <w:pPr>
        <w:pStyle w:val="1"/>
        <w:numPr>
          <w:ilvl w:val="0"/>
          <w:numId w:val="2"/>
        </w:numPr>
        <w:rPr/>
      </w:pPr>
      <w:r>
        <w:rPr>
          <w:b w:val="false"/>
          <w:bCs w:val="false"/>
          <w:sz w:val="28"/>
          <w:szCs w:val="28"/>
        </w:rPr>
        <w:t>Луцької</w:t>
      </w:r>
      <w:r>
        <w:rPr>
          <w:sz w:val="28"/>
        </w:rPr>
        <w:t xml:space="preserve"> </w:t>
      </w:r>
      <w:r>
        <w:rPr>
          <w:b w:val="false"/>
          <w:bCs w:val="false"/>
          <w:sz w:val="28"/>
        </w:rPr>
        <w:t xml:space="preserve">міської територіальної громади </w:t>
      </w:r>
      <w:r>
        <w:rPr>
          <w:b w:val="false"/>
          <w:bCs w:val="false"/>
          <w:sz w:val="28"/>
          <w:szCs w:val="28"/>
        </w:rPr>
        <w:t>на 2021-2025 роки</w:t>
      </w:r>
    </w:p>
    <w:p>
      <w:pPr>
        <w:pStyle w:val="Normal"/>
        <w:numPr>
          <w:ilvl w:val="0"/>
          <w:numId w:val="2"/>
        </w:numPr>
        <w:jc w:val="center"/>
        <w:rPr/>
      </w:pPr>
      <w:r>
        <w:rPr/>
      </w:r>
    </w:p>
    <w:tbl>
      <w:tblPr>
        <w:tblW w:w="15816" w:type="dxa"/>
        <w:jc w:val="left"/>
        <w:tblInd w:w="-15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0" w:type="dxa"/>
          <w:left w:w="-5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28"/>
        <w:gridCol w:w="2701"/>
        <w:gridCol w:w="2888"/>
        <w:gridCol w:w="1184"/>
        <w:gridCol w:w="1"/>
        <w:gridCol w:w="1216"/>
        <w:gridCol w:w="7"/>
        <w:gridCol w:w="985"/>
        <w:gridCol w:w="6"/>
        <w:gridCol w:w="1076"/>
        <w:gridCol w:w="1"/>
        <w:gridCol w:w="1070"/>
        <w:gridCol w:w="4"/>
        <w:gridCol w:w="1136"/>
        <w:gridCol w:w="6"/>
        <w:gridCol w:w="1095"/>
        <w:gridCol w:w="3"/>
        <w:gridCol w:w="8"/>
        <w:gridCol w:w="1999"/>
      </w:tblGrid>
      <w:tr>
        <w:trPr>
          <w:trHeight w:val="1244" w:hRule="atLeast"/>
          <w:cantSplit w:val="true"/>
        </w:trPr>
        <w:tc>
          <w:tcPr>
            <w:tcW w:w="428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rPr/>
            </w:pPr>
            <w:r>
              <w:rPr/>
              <w:t xml:space="preserve">№ </w:t>
            </w:r>
            <w:r>
              <w:rPr/>
              <w:t>з/п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120"/>
              <w:rPr/>
            </w:pPr>
            <w:r>
              <w:rPr/>
            </w:r>
          </w:p>
        </w:tc>
        <w:tc>
          <w:tcPr>
            <w:tcW w:w="2701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jc w:val="center"/>
              <w:rPr/>
            </w:pPr>
            <w:r>
              <w:rPr>
                <w:sz w:val="28"/>
                <w:szCs w:val="28"/>
              </w:rPr>
              <w:t>Найменування заходів</w:t>
            </w:r>
          </w:p>
        </w:tc>
        <w:tc>
          <w:tcPr>
            <w:tcW w:w="2888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jc w:val="center"/>
              <w:rPr/>
            </w:pPr>
            <w:r>
              <w:rPr>
                <w:sz w:val="28"/>
                <w:szCs w:val="28"/>
              </w:rPr>
              <w:t>Виконавці</w:t>
            </w:r>
          </w:p>
        </w:tc>
        <w:tc>
          <w:tcPr>
            <w:tcW w:w="1185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tabs>
                <w:tab w:val="left" w:pos="6350" w:leader="none"/>
              </w:tabs>
              <w:jc w:val="center"/>
              <w:rPr/>
            </w:pPr>
            <w:r>
              <w:rPr>
                <w:sz w:val="28"/>
                <w:szCs w:val="28"/>
              </w:rPr>
              <w:t>Джерело фінансу-вання</w:t>
            </w:r>
          </w:p>
        </w:tc>
        <w:tc>
          <w:tcPr>
            <w:tcW w:w="1223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jc w:val="center"/>
              <w:rPr/>
            </w:pPr>
            <w:r>
              <w:rPr>
                <w:sz w:val="28"/>
                <w:szCs w:val="28"/>
              </w:rPr>
              <w:t>Обсяги фінан-сування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120"/>
              <w:jc w:val="center"/>
              <w:rPr/>
            </w:pPr>
            <w:r>
              <w:rPr>
                <w:sz w:val="26"/>
                <w:szCs w:val="26"/>
              </w:rPr>
              <w:t>(тис.грн)</w:t>
            </w:r>
          </w:p>
        </w:tc>
        <w:tc>
          <w:tcPr>
            <w:tcW w:w="5390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jc w:val="center"/>
              <w:rPr/>
            </w:pPr>
            <w:r>
              <w:rPr>
                <w:sz w:val="28"/>
                <w:szCs w:val="28"/>
              </w:rPr>
              <w:t>Графік проведення робіт (накопичення ресурсів)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jc w:val="center"/>
              <w:rPr/>
            </w:pPr>
            <w:r>
              <w:rPr>
                <w:sz w:val="28"/>
                <w:szCs w:val="28"/>
              </w:rPr>
              <w:t>(кількість/обсяги фінансування )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jc w:val="center"/>
              <w:rPr/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(од./тис.грн)</w:t>
            </w:r>
          </w:p>
        </w:tc>
        <w:tc>
          <w:tcPr>
            <w:tcW w:w="19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jc w:val="center"/>
              <w:rPr/>
            </w:pPr>
            <w:r>
              <w:rPr>
                <w:sz w:val="28"/>
                <w:szCs w:val="28"/>
              </w:rPr>
              <w:t>Очікувані результати</w:t>
            </w:r>
          </w:p>
        </w:tc>
      </w:tr>
      <w:tr>
        <w:trPr>
          <w:cantSplit w:val="true"/>
        </w:trPr>
        <w:tc>
          <w:tcPr>
            <w:tcW w:w="42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/>
            </w:pPr>
            <w:r>
              <w:rPr/>
            </w:r>
          </w:p>
        </w:tc>
        <w:tc>
          <w:tcPr>
            <w:tcW w:w="2701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/>
            </w:pPr>
            <w:r>
              <w:rPr/>
            </w:r>
          </w:p>
        </w:tc>
        <w:tc>
          <w:tcPr>
            <w:tcW w:w="288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/>
            </w:pPr>
            <w:r>
              <w:rPr/>
            </w:r>
          </w:p>
        </w:tc>
        <w:tc>
          <w:tcPr>
            <w:tcW w:w="1185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/>
            </w:pPr>
            <w:r>
              <w:rPr/>
            </w:r>
          </w:p>
        </w:tc>
        <w:tc>
          <w:tcPr>
            <w:tcW w:w="1223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/>
            </w:pPr>
            <w:r>
              <w:rPr/>
            </w:r>
          </w:p>
        </w:tc>
        <w:tc>
          <w:tcPr>
            <w:tcW w:w="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120"/>
              <w:jc w:val="center"/>
              <w:rPr/>
            </w:pPr>
            <w:r>
              <w:rPr>
                <w:sz w:val="28"/>
                <w:szCs w:val="28"/>
              </w:rPr>
              <w:t>2021 р.</w:t>
            </w:r>
          </w:p>
        </w:tc>
        <w:tc>
          <w:tcPr>
            <w:tcW w:w="10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120"/>
              <w:jc w:val="center"/>
              <w:rPr/>
            </w:pPr>
            <w:r>
              <w:rPr>
                <w:sz w:val="28"/>
                <w:szCs w:val="28"/>
              </w:rPr>
              <w:t>2022 р.</w:t>
            </w:r>
          </w:p>
        </w:tc>
        <w:tc>
          <w:tcPr>
            <w:tcW w:w="107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120"/>
              <w:jc w:val="center"/>
              <w:rPr/>
            </w:pPr>
            <w:r>
              <w:rPr>
                <w:sz w:val="28"/>
                <w:szCs w:val="28"/>
              </w:rPr>
              <w:t>2023 р.</w:t>
            </w:r>
          </w:p>
        </w:tc>
        <w:tc>
          <w:tcPr>
            <w:tcW w:w="11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120"/>
              <w:jc w:val="center"/>
              <w:rPr/>
            </w:pPr>
            <w:r>
              <w:rPr>
                <w:sz w:val="28"/>
                <w:szCs w:val="28"/>
              </w:rPr>
              <w:t>2024 р.</w:t>
            </w:r>
          </w:p>
        </w:tc>
        <w:tc>
          <w:tcPr>
            <w:tcW w:w="10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120"/>
              <w:jc w:val="center"/>
              <w:rPr/>
            </w:pPr>
            <w:r>
              <w:rPr>
                <w:sz w:val="28"/>
                <w:szCs w:val="28"/>
              </w:rPr>
              <w:t>2025 р.</w:t>
            </w:r>
          </w:p>
        </w:tc>
        <w:tc>
          <w:tcPr>
            <w:tcW w:w="20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rPr/>
            </w:pPr>
            <w:r>
              <w:rPr/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2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2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6"/>
              <w:jc w:val="center"/>
              <w:rPr/>
            </w:pPr>
            <w:r>
              <w:rPr>
                <w:sz w:val="27"/>
                <w:szCs w:val="27"/>
              </w:rPr>
              <w:t>3</w:t>
            </w:r>
          </w:p>
        </w:tc>
        <w:tc>
          <w:tcPr>
            <w:tcW w:w="118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4</w:t>
            </w:r>
          </w:p>
        </w:tc>
        <w:tc>
          <w:tcPr>
            <w:tcW w:w="12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6</w:t>
            </w:r>
          </w:p>
        </w:tc>
        <w:tc>
          <w:tcPr>
            <w:tcW w:w="10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7</w:t>
            </w:r>
          </w:p>
        </w:tc>
        <w:tc>
          <w:tcPr>
            <w:tcW w:w="107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8</w:t>
            </w:r>
          </w:p>
        </w:tc>
        <w:tc>
          <w:tcPr>
            <w:tcW w:w="11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9</w:t>
            </w:r>
          </w:p>
        </w:tc>
        <w:tc>
          <w:tcPr>
            <w:tcW w:w="10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10</w:t>
            </w:r>
          </w:p>
        </w:tc>
        <w:tc>
          <w:tcPr>
            <w:tcW w:w="20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11</w:t>
            </w:r>
          </w:p>
        </w:tc>
      </w:tr>
      <w:tr>
        <w:trPr/>
        <w:tc>
          <w:tcPr>
            <w:tcW w:w="15814" w:type="dxa"/>
            <w:gridSpan w:val="1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 xml:space="preserve">І. Виконання протипожежних заходів в комунальних установах (закладах) </w:t>
            </w:r>
          </w:p>
        </w:tc>
      </w:tr>
      <w:tr>
        <w:trPr>
          <w:cantSplit w:val="true"/>
        </w:trPr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120"/>
              <w:jc w:val="center"/>
              <w:rPr/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2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rPr/>
            </w:pPr>
            <w:r>
              <w:rPr>
                <w:sz w:val="27"/>
                <w:szCs w:val="27"/>
              </w:rPr>
              <w:t>Облаштування систем протипожежної сигналізації в комунальних закладах: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57" w:after="57"/>
              <w:rPr/>
            </w:pPr>
            <w:r>
              <w:rPr>
                <w:sz w:val="27"/>
                <w:szCs w:val="27"/>
              </w:rPr>
              <w:t>охорони здоров'я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rPr/>
            </w:pPr>
            <w:r>
              <w:rPr>
                <w:sz w:val="27"/>
                <w:szCs w:val="27"/>
              </w:rPr>
              <w:t xml:space="preserve">освіти 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color w:val="000000"/>
                <w:sz w:val="27"/>
                <w:szCs w:val="27"/>
              </w:rPr>
              <w:t>Управління охорони здоров'я, департамент освіти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</w:r>
          </w:p>
        </w:tc>
        <w:tc>
          <w:tcPr>
            <w:tcW w:w="118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color w:val="800000"/>
                <w:sz w:val="27"/>
                <w:szCs w:val="27"/>
              </w:rPr>
            </w:pPr>
            <w:r>
              <w:rPr>
                <w:color w:val="800000"/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color w:val="800000"/>
                <w:sz w:val="27"/>
                <w:szCs w:val="27"/>
              </w:rPr>
            </w:pPr>
            <w:r>
              <w:rPr>
                <w:color w:val="800000"/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2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color w:val="CE181E"/>
                <w:sz w:val="27"/>
                <w:szCs w:val="27"/>
              </w:rPr>
            </w:pPr>
            <w:r>
              <w:rPr>
                <w:color w:val="CE181E"/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color w:val="CE181E"/>
                <w:sz w:val="27"/>
                <w:szCs w:val="27"/>
              </w:rPr>
            </w:pPr>
            <w:r>
              <w:rPr>
                <w:color w:val="CE181E"/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color w:val="CE181E"/>
                <w:sz w:val="27"/>
                <w:szCs w:val="27"/>
              </w:rPr>
            </w:pPr>
            <w:r>
              <w:rPr>
                <w:color w:val="CE181E"/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color w:val="CE181E"/>
                <w:sz w:val="27"/>
                <w:szCs w:val="27"/>
              </w:rPr>
            </w:pPr>
            <w:r>
              <w:rPr>
                <w:color w:val="CE181E"/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color w:val="CE181E"/>
                <w:sz w:val="27"/>
                <w:szCs w:val="27"/>
              </w:rPr>
            </w:pPr>
            <w:r>
              <w:rPr>
                <w:color w:val="CE181E"/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57" w:after="57"/>
              <w:jc w:val="center"/>
              <w:rPr/>
            </w:pPr>
            <w:r>
              <w:rPr>
                <w:sz w:val="27"/>
                <w:szCs w:val="27"/>
              </w:rPr>
              <w:t>2 000,0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11 000,0</w:t>
            </w:r>
          </w:p>
        </w:tc>
        <w:tc>
          <w:tcPr>
            <w:tcW w:w="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57" w:after="57"/>
              <w:jc w:val="center"/>
              <w:rPr/>
            </w:pPr>
            <w:r>
              <w:rPr>
                <w:sz w:val="27"/>
                <w:szCs w:val="27"/>
              </w:rPr>
              <w:t>1 000,0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2 500,0</w:t>
            </w:r>
          </w:p>
        </w:tc>
        <w:tc>
          <w:tcPr>
            <w:tcW w:w="10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57" w:after="57"/>
              <w:jc w:val="center"/>
              <w:rPr/>
            </w:pPr>
            <w:r>
              <w:rPr>
                <w:sz w:val="27"/>
                <w:szCs w:val="27"/>
              </w:rPr>
              <w:t>1 000,0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2 500,0</w:t>
            </w:r>
          </w:p>
        </w:tc>
        <w:tc>
          <w:tcPr>
            <w:tcW w:w="107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57" w:after="57"/>
              <w:jc w:val="center"/>
              <w:rPr/>
            </w:pPr>
            <w:r>
              <w:rPr>
                <w:sz w:val="27"/>
                <w:szCs w:val="27"/>
              </w:rPr>
              <w:t>-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2 500,0</w:t>
            </w:r>
          </w:p>
        </w:tc>
        <w:tc>
          <w:tcPr>
            <w:tcW w:w="11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57" w:after="57"/>
              <w:jc w:val="center"/>
              <w:rPr/>
            </w:pPr>
            <w:r>
              <w:rPr>
                <w:sz w:val="27"/>
                <w:szCs w:val="27"/>
              </w:rPr>
              <w:t>-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2 500,0</w:t>
            </w:r>
          </w:p>
        </w:tc>
        <w:tc>
          <w:tcPr>
            <w:tcW w:w="10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57" w:after="57"/>
              <w:jc w:val="center"/>
              <w:rPr/>
            </w:pPr>
            <w:r>
              <w:rPr>
                <w:sz w:val="27"/>
                <w:szCs w:val="27"/>
              </w:rPr>
              <w:t>-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1 000,0</w:t>
            </w:r>
          </w:p>
        </w:tc>
        <w:tc>
          <w:tcPr>
            <w:tcW w:w="20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rPr/>
            </w:pPr>
            <w:r>
              <w:rPr>
                <w:sz w:val="27"/>
                <w:szCs w:val="27"/>
              </w:rPr>
              <w:t xml:space="preserve">Забезпечення протипо-жежного стану </w:t>
            </w:r>
          </w:p>
        </w:tc>
      </w:tr>
      <w:tr>
        <w:trPr>
          <w:trHeight w:val="1409" w:hRule="atLeast"/>
          <w:cantSplit w:val="true"/>
        </w:trPr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57" w:after="57"/>
              <w:rPr/>
            </w:pPr>
            <w:r>
              <w:rPr>
                <w:sz w:val="26"/>
                <w:szCs w:val="26"/>
              </w:rPr>
              <w:t>Обробка вогнетривким розчином дерев'яних конструкцій горищ комунальних закладів освіти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tabs>
                <w:tab w:val="left" w:pos="1584" w:leader="none"/>
              </w:tabs>
              <w:snapToGrid w:val="false"/>
              <w:spacing w:before="0" w:after="120"/>
              <w:jc w:val="center"/>
              <w:rPr/>
            </w:pPr>
            <w:r>
              <w:rPr>
                <w:color w:val="000000"/>
                <w:sz w:val="26"/>
                <w:szCs w:val="26"/>
              </w:rPr>
              <w:t>Департамент освіти</w:t>
            </w:r>
          </w:p>
        </w:tc>
        <w:tc>
          <w:tcPr>
            <w:tcW w:w="118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color w:val="000000"/>
                <w:sz w:val="26"/>
                <w:szCs w:val="26"/>
              </w:rPr>
              <w:t>Бюджет громади</w:t>
            </w:r>
          </w:p>
        </w:tc>
        <w:tc>
          <w:tcPr>
            <w:tcW w:w="12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6"/>
                <w:szCs w:val="26"/>
              </w:rPr>
              <w:t>1 000,0</w:t>
            </w:r>
          </w:p>
        </w:tc>
        <w:tc>
          <w:tcPr>
            <w:tcW w:w="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6"/>
                <w:szCs w:val="26"/>
              </w:rPr>
              <w:t>140,0</w:t>
            </w:r>
          </w:p>
        </w:tc>
        <w:tc>
          <w:tcPr>
            <w:tcW w:w="10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6"/>
                <w:szCs w:val="26"/>
              </w:rPr>
              <w:t>120,0</w:t>
            </w:r>
          </w:p>
        </w:tc>
        <w:tc>
          <w:tcPr>
            <w:tcW w:w="107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6"/>
                <w:szCs w:val="26"/>
              </w:rPr>
              <w:t>500,0</w:t>
            </w:r>
          </w:p>
        </w:tc>
        <w:tc>
          <w:tcPr>
            <w:tcW w:w="11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6"/>
                <w:szCs w:val="26"/>
              </w:rPr>
              <w:t>120,0</w:t>
            </w:r>
          </w:p>
        </w:tc>
        <w:tc>
          <w:tcPr>
            <w:tcW w:w="10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6"/>
                <w:szCs w:val="26"/>
              </w:rPr>
              <w:t>120,0</w:t>
            </w:r>
          </w:p>
        </w:tc>
        <w:tc>
          <w:tcPr>
            <w:tcW w:w="20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rPr/>
            </w:pPr>
            <w:r>
              <w:rPr>
                <w:sz w:val="26"/>
                <w:szCs w:val="26"/>
              </w:rPr>
              <w:t xml:space="preserve">Забезпечення протипо-жежного стану </w:t>
            </w:r>
          </w:p>
        </w:tc>
      </w:tr>
      <w:tr>
        <w:trPr>
          <w:cantSplit w:val="true"/>
        </w:trPr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2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</w:t>
            </w:r>
          </w:p>
        </w:tc>
        <w:tc>
          <w:tcPr>
            <w:tcW w:w="118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4</w:t>
            </w:r>
          </w:p>
        </w:tc>
        <w:tc>
          <w:tcPr>
            <w:tcW w:w="12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</w:t>
            </w:r>
          </w:p>
        </w:tc>
        <w:tc>
          <w:tcPr>
            <w:tcW w:w="10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7</w:t>
            </w:r>
          </w:p>
        </w:tc>
        <w:tc>
          <w:tcPr>
            <w:tcW w:w="107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8</w:t>
            </w:r>
          </w:p>
        </w:tc>
        <w:tc>
          <w:tcPr>
            <w:tcW w:w="11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9</w:t>
            </w:r>
          </w:p>
        </w:tc>
        <w:tc>
          <w:tcPr>
            <w:tcW w:w="10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10</w:t>
            </w:r>
          </w:p>
        </w:tc>
        <w:tc>
          <w:tcPr>
            <w:tcW w:w="20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</w:t>
            </w:r>
          </w:p>
        </w:tc>
      </w:tr>
      <w:tr>
        <w:trPr>
          <w:cantSplit w:val="true"/>
        </w:trPr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rPr/>
            </w:pPr>
            <w:r>
              <w:rPr>
                <w:sz w:val="26"/>
                <w:szCs w:val="26"/>
              </w:rPr>
              <w:t>Ремонт систем протипожежного за-хисту в будинках під-вищенної поверховості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lang w:val="uk-UA"/>
              </w:rPr>
            </w:pPr>
            <w:r>
              <w:rPr>
                <w:bCs/>
                <w:sz w:val="26"/>
                <w:szCs w:val="26"/>
                <w:lang w:val="uk-UA"/>
              </w:rPr>
              <w:t>Виконавчі органи Луцької міської ради</w:t>
            </w:r>
          </w:p>
        </w:tc>
        <w:tc>
          <w:tcPr>
            <w:tcW w:w="118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color w:val="000000"/>
                <w:sz w:val="26"/>
                <w:szCs w:val="26"/>
              </w:rPr>
              <w:t>Бюджет громади, кошти ОСББ</w:t>
            </w:r>
          </w:p>
        </w:tc>
        <w:tc>
          <w:tcPr>
            <w:tcW w:w="12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6"/>
                <w:szCs w:val="26"/>
              </w:rPr>
              <w:t>1 500,0</w:t>
            </w:r>
          </w:p>
        </w:tc>
        <w:tc>
          <w:tcPr>
            <w:tcW w:w="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6"/>
                <w:szCs w:val="26"/>
              </w:rPr>
              <w:t>500,0</w:t>
            </w:r>
          </w:p>
        </w:tc>
        <w:tc>
          <w:tcPr>
            <w:tcW w:w="107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6"/>
                <w:szCs w:val="26"/>
              </w:rPr>
              <w:t>1 000,0</w:t>
            </w:r>
          </w:p>
        </w:tc>
        <w:tc>
          <w:tcPr>
            <w:tcW w:w="11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0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rPr/>
            </w:pPr>
            <w:r>
              <w:rPr>
                <w:sz w:val="26"/>
                <w:szCs w:val="26"/>
              </w:rPr>
              <w:t>Забезпечення протипо-жежного стану</w:t>
            </w:r>
          </w:p>
        </w:tc>
      </w:tr>
      <w:tr>
        <w:trPr>
          <w:cantSplit w:val="true"/>
        </w:trPr>
        <w:tc>
          <w:tcPr>
            <w:tcW w:w="15814" w:type="dxa"/>
            <w:gridSpan w:val="1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jc w:val="center"/>
              <w:rPr/>
            </w:pPr>
            <w:r>
              <w:rPr>
                <w:sz w:val="28"/>
                <w:szCs w:val="28"/>
              </w:rPr>
              <w:t xml:space="preserve">ІІ. Утримання захисних споруд ЦЗ, найпростіших укриттів та споруд подвійного призначення комунальної форми власності </w:t>
            </w:r>
          </w:p>
        </w:tc>
      </w:tr>
      <w:tr>
        <w:trPr>
          <w:cantSplit w:val="true"/>
        </w:trPr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2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/>
            </w:pPr>
            <w:r>
              <w:rPr>
                <w:sz w:val="26"/>
                <w:szCs w:val="26"/>
              </w:rPr>
              <w:t xml:space="preserve">Приведення в готовність до використання захисних споруд, найпростіших укриттів та споруд подвійного призначення комунальної форми власності, проведення в них ремонтно-будівельних робіт 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lang w:val="uk-UA"/>
              </w:rPr>
            </w:pPr>
            <w:r>
              <w:rPr>
                <w:bCs/>
                <w:sz w:val="26"/>
                <w:szCs w:val="26"/>
                <w:lang w:val="uk-UA"/>
              </w:rPr>
              <w:t>Виконавчі органи Луцької міської ради</w:t>
            </w:r>
          </w:p>
        </w:tc>
        <w:tc>
          <w:tcPr>
            <w:tcW w:w="118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bCs/>
                <w:color w:val="000000"/>
                <w:sz w:val="26"/>
                <w:szCs w:val="26"/>
              </w:rPr>
              <w:t>Бюджет громади</w:t>
            </w:r>
          </w:p>
        </w:tc>
        <w:tc>
          <w:tcPr>
            <w:tcW w:w="12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/>
            </w:pPr>
            <w:r>
              <w:rPr>
                <w:sz w:val="26"/>
                <w:szCs w:val="26"/>
                <w:lang w:val="en-US"/>
              </w:rPr>
              <w:t>7 8</w:t>
            </w:r>
            <w:r>
              <w:rPr>
                <w:sz w:val="26"/>
                <w:szCs w:val="26"/>
              </w:rPr>
              <w:t>00,0</w:t>
            </w:r>
          </w:p>
        </w:tc>
        <w:tc>
          <w:tcPr>
            <w:tcW w:w="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6"/>
                <w:szCs w:val="26"/>
              </w:rPr>
              <w:t>200,0</w:t>
            </w:r>
          </w:p>
        </w:tc>
        <w:tc>
          <w:tcPr>
            <w:tcW w:w="10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6"/>
                <w:szCs w:val="26"/>
              </w:rPr>
              <w:t>3 200,0</w:t>
            </w:r>
          </w:p>
        </w:tc>
        <w:tc>
          <w:tcPr>
            <w:tcW w:w="107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6"/>
                <w:szCs w:val="26"/>
              </w:rPr>
              <w:t>4 000,0</w:t>
            </w:r>
          </w:p>
        </w:tc>
        <w:tc>
          <w:tcPr>
            <w:tcW w:w="11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6"/>
                <w:szCs w:val="26"/>
              </w:rPr>
              <w:t>200,0</w:t>
            </w:r>
          </w:p>
        </w:tc>
        <w:tc>
          <w:tcPr>
            <w:tcW w:w="10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6"/>
                <w:szCs w:val="26"/>
              </w:rPr>
              <w:t>200,0</w:t>
            </w:r>
          </w:p>
        </w:tc>
        <w:tc>
          <w:tcPr>
            <w:tcW w:w="2007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rPr/>
            </w:pPr>
            <w:r>
              <w:rPr>
                <w:sz w:val="26"/>
                <w:szCs w:val="26"/>
              </w:rPr>
              <w:t>Забезпечення готовності до використання</w:t>
            </w:r>
          </w:p>
        </w:tc>
      </w:tr>
      <w:tr>
        <w:trPr>
          <w:cantSplit w:val="true"/>
        </w:trPr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2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/>
            </w:pPr>
            <w:r>
              <w:rPr>
                <w:sz w:val="26"/>
                <w:szCs w:val="26"/>
              </w:rPr>
              <w:t>Комплектація захисних споруд спеціальним обладнанням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lang w:val="uk-UA"/>
              </w:rPr>
            </w:pPr>
            <w:r>
              <w:rPr>
                <w:bCs/>
                <w:sz w:val="26"/>
                <w:szCs w:val="26"/>
                <w:lang w:val="uk-UA"/>
              </w:rPr>
              <w:t>Виконавчі органи Луцької міської ради</w:t>
            </w:r>
          </w:p>
        </w:tc>
        <w:tc>
          <w:tcPr>
            <w:tcW w:w="118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bCs/>
                <w:color w:val="000000"/>
                <w:sz w:val="26"/>
                <w:szCs w:val="26"/>
              </w:rPr>
              <w:t>Бюджет громади</w:t>
            </w:r>
          </w:p>
        </w:tc>
        <w:tc>
          <w:tcPr>
            <w:tcW w:w="12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/>
            </w:pPr>
            <w:r>
              <w:rPr>
                <w:sz w:val="26"/>
                <w:szCs w:val="26"/>
              </w:rPr>
              <w:t xml:space="preserve">1 </w:t>
            </w:r>
            <w:r>
              <w:rPr>
                <w:sz w:val="26"/>
                <w:szCs w:val="26"/>
                <w:lang w:val="en-US"/>
              </w:rPr>
              <w:t>8</w:t>
            </w:r>
            <w:r>
              <w:rPr>
                <w:sz w:val="26"/>
                <w:szCs w:val="26"/>
              </w:rPr>
              <w:t>00,0</w:t>
            </w:r>
          </w:p>
        </w:tc>
        <w:tc>
          <w:tcPr>
            <w:tcW w:w="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6"/>
                <w:szCs w:val="26"/>
              </w:rPr>
              <w:t>200,0</w:t>
            </w:r>
          </w:p>
        </w:tc>
        <w:tc>
          <w:tcPr>
            <w:tcW w:w="10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6"/>
                <w:szCs w:val="26"/>
              </w:rPr>
              <w:t>200,0</w:t>
            </w:r>
          </w:p>
        </w:tc>
        <w:tc>
          <w:tcPr>
            <w:tcW w:w="107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6"/>
                <w:szCs w:val="26"/>
              </w:rPr>
              <w:t>1 000,0</w:t>
            </w:r>
          </w:p>
        </w:tc>
        <w:tc>
          <w:tcPr>
            <w:tcW w:w="11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6"/>
                <w:szCs w:val="26"/>
              </w:rPr>
              <w:t>200,0</w:t>
            </w:r>
          </w:p>
        </w:tc>
        <w:tc>
          <w:tcPr>
            <w:tcW w:w="10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6"/>
                <w:szCs w:val="26"/>
              </w:rPr>
              <w:t>200,0</w:t>
            </w:r>
          </w:p>
        </w:tc>
        <w:tc>
          <w:tcPr>
            <w:tcW w:w="2007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rPr>
                <w:color w:val="CE181E"/>
                <w:sz w:val="26"/>
                <w:szCs w:val="26"/>
              </w:rPr>
            </w:pPr>
            <w:r>
              <w:rPr>
                <w:color w:val="CE181E"/>
                <w:sz w:val="26"/>
                <w:szCs w:val="26"/>
              </w:rPr>
            </w:r>
          </w:p>
        </w:tc>
      </w:tr>
      <w:tr>
        <w:trPr/>
        <w:tc>
          <w:tcPr>
            <w:tcW w:w="15814" w:type="dxa"/>
            <w:gridSpan w:val="1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57" w:after="63"/>
              <w:jc w:val="center"/>
              <w:rPr/>
            </w:pPr>
            <w:r>
              <w:rPr>
                <w:bCs/>
                <w:sz w:val="28"/>
                <w:szCs w:val="28"/>
              </w:rPr>
              <w:t xml:space="preserve">ІІІ. Накопичення та утримання матеріальних ресурсів та засобів для забезпечення оперативного реагування на НС </w:t>
            </w:r>
          </w:p>
        </w:tc>
      </w:tr>
      <w:tr>
        <w:trPr>
          <w:cantSplit w:val="true"/>
        </w:trPr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bCs/>
                <w:sz w:val="27"/>
                <w:szCs w:val="27"/>
              </w:rPr>
              <w:t>1</w:t>
            </w:r>
          </w:p>
        </w:tc>
        <w:tc>
          <w:tcPr>
            <w:tcW w:w="2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/>
            </w:pPr>
            <w:r>
              <w:rPr>
                <w:sz w:val="27"/>
                <w:szCs w:val="27"/>
              </w:rPr>
              <w:t xml:space="preserve">Накопичення </w:t>
            </w:r>
            <w:r>
              <w:rPr>
                <w:szCs w:val="28"/>
              </w:rPr>
              <w:t>паливо-мастильних матеріалів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lineRule="exact" w:line="276"/>
              <w:jc w:val="center"/>
              <w:rPr/>
            </w:pPr>
            <w:r>
              <w:rPr>
                <w:bCs/>
                <w:sz w:val="26"/>
                <w:szCs w:val="26"/>
                <w:lang w:val="uk-UA"/>
              </w:rPr>
              <w:t>Виконавчі органи Луцької міської ради</w:t>
            </w:r>
            <w:r>
              <w:rPr>
                <w:bCs/>
                <w:sz w:val="26"/>
                <w:szCs w:val="26"/>
              </w:rPr>
              <w:t>,</w:t>
            </w:r>
          </w:p>
          <w:p>
            <w:pPr>
              <w:pStyle w:val="Style12"/>
              <w:widowControl/>
              <w:numPr>
                <w:ilvl w:val="0"/>
                <w:numId w:val="2"/>
              </w:numPr>
              <w:shd w:val="clear" w:color="auto" w:fill="FFFFFF"/>
              <w:suppressAutoHyphens w:val="true"/>
              <w:bidi w:val="0"/>
              <w:snapToGrid w:val="false"/>
              <w:spacing w:lineRule="exact" w:line="276"/>
              <w:ind w:left="0" w:right="-57" w:hanging="0"/>
              <w:jc w:val="center"/>
              <w:rPr/>
            </w:pPr>
            <w:r>
              <w:rPr>
                <w:bCs/>
                <w:sz w:val="26"/>
                <w:szCs w:val="26"/>
              </w:rPr>
              <w:t xml:space="preserve">ЛСКАП </w:t>
            </w:r>
            <w:r>
              <w:rPr>
                <w:rFonts w:eastAsia="Times New Roman" w:cs="Times New Roman"/>
                <w:bCs/>
                <w:sz w:val="26"/>
                <w:szCs w:val="26"/>
              </w:rPr>
              <w:t>«</w:t>
            </w:r>
            <w:r>
              <w:rPr>
                <w:bCs/>
                <w:sz w:val="26"/>
                <w:szCs w:val="26"/>
              </w:rPr>
              <w:t>Луцькспецкомунтранс</w:t>
            </w:r>
            <w:r>
              <w:rPr>
                <w:rFonts w:eastAsia="Times New Roman" w:cs="Times New Roman"/>
                <w:bCs/>
                <w:sz w:val="26"/>
                <w:szCs w:val="26"/>
              </w:rPr>
              <w:t>»,</w:t>
            </w:r>
          </w:p>
          <w:p>
            <w:pPr>
              <w:pStyle w:val="Style12"/>
              <w:widowControl/>
              <w:numPr>
                <w:ilvl w:val="0"/>
                <w:numId w:val="2"/>
              </w:numPr>
              <w:shd w:val="clear" w:color="auto" w:fill="FFFFFF"/>
              <w:suppressAutoHyphens w:val="true"/>
              <w:bidi w:val="0"/>
              <w:snapToGrid w:val="false"/>
              <w:spacing w:lineRule="exact" w:line="276"/>
              <w:ind w:left="0" w:right="-57" w:hanging="0"/>
              <w:jc w:val="center"/>
              <w:rPr/>
            </w:pPr>
            <w:r>
              <w:rPr>
                <w:bCs/>
                <w:sz w:val="26"/>
                <w:szCs w:val="26"/>
              </w:rPr>
              <w:t>комунальні підприємства Луцької МТГ,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lineRule="exact" w:line="276"/>
              <w:jc w:val="center"/>
              <w:rPr/>
            </w:pPr>
            <w:r>
              <w:rPr>
                <w:bCs/>
                <w:sz w:val="26"/>
                <w:szCs w:val="26"/>
              </w:rPr>
              <w:t>ЛРУ ГУ ДСНС України в області</w:t>
            </w:r>
          </w:p>
        </w:tc>
        <w:tc>
          <w:tcPr>
            <w:tcW w:w="118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bCs/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2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/>
            </w:pPr>
            <w:r>
              <w:rPr>
                <w:szCs w:val="28"/>
                <w:lang w:val="en-US"/>
              </w:rPr>
              <w:t>10 3</w:t>
            </w:r>
            <w:r>
              <w:rPr>
                <w:szCs w:val="28"/>
              </w:rPr>
              <w:t>00,0</w:t>
            </w:r>
          </w:p>
        </w:tc>
        <w:tc>
          <w:tcPr>
            <w:tcW w:w="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8"/>
                <w:szCs w:val="28"/>
              </w:rPr>
              <w:t>100,0</w:t>
            </w:r>
          </w:p>
        </w:tc>
        <w:tc>
          <w:tcPr>
            <w:tcW w:w="10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5 000,0</w:t>
            </w:r>
          </w:p>
        </w:tc>
        <w:tc>
          <w:tcPr>
            <w:tcW w:w="107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8"/>
                <w:szCs w:val="28"/>
              </w:rPr>
              <w:t>5 000,0</w:t>
            </w:r>
          </w:p>
        </w:tc>
        <w:tc>
          <w:tcPr>
            <w:tcW w:w="11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8"/>
                <w:szCs w:val="28"/>
              </w:rPr>
              <w:t>100,0</w:t>
            </w:r>
          </w:p>
        </w:tc>
        <w:tc>
          <w:tcPr>
            <w:tcW w:w="10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8"/>
                <w:szCs w:val="28"/>
              </w:rPr>
              <w:t>100,0</w:t>
            </w:r>
          </w:p>
        </w:tc>
        <w:tc>
          <w:tcPr>
            <w:tcW w:w="20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rPr/>
            </w:pPr>
            <w:r>
              <w:rPr>
                <w:sz w:val="27"/>
                <w:szCs w:val="27"/>
              </w:rPr>
              <w:t>Створення матеріаль-ного резерву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</w:tc>
      </w:tr>
      <w:tr>
        <w:trPr>
          <w:cantSplit w:val="true"/>
        </w:trPr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2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</w:t>
            </w:r>
          </w:p>
        </w:tc>
        <w:tc>
          <w:tcPr>
            <w:tcW w:w="118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</w:t>
            </w:r>
          </w:p>
        </w:tc>
        <w:tc>
          <w:tcPr>
            <w:tcW w:w="12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</w:t>
            </w:r>
          </w:p>
        </w:tc>
        <w:tc>
          <w:tcPr>
            <w:tcW w:w="10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</w:t>
            </w:r>
          </w:p>
        </w:tc>
        <w:tc>
          <w:tcPr>
            <w:tcW w:w="107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</w:t>
            </w:r>
          </w:p>
        </w:tc>
        <w:tc>
          <w:tcPr>
            <w:tcW w:w="11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9</w:t>
            </w:r>
          </w:p>
        </w:tc>
        <w:tc>
          <w:tcPr>
            <w:tcW w:w="10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</w:t>
            </w:r>
          </w:p>
        </w:tc>
        <w:tc>
          <w:tcPr>
            <w:tcW w:w="20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</w:t>
            </w:r>
          </w:p>
        </w:tc>
      </w:tr>
      <w:tr>
        <w:trPr>
          <w:cantSplit w:val="true"/>
        </w:trPr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bCs/>
                <w:sz w:val="27"/>
                <w:szCs w:val="27"/>
              </w:rPr>
              <w:t>2</w:t>
            </w:r>
          </w:p>
        </w:tc>
        <w:tc>
          <w:tcPr>
            <w:tcW w:w="2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/>
            </w:pPr>
            <w:r>
              <w:rPr>
                <w:sz w:val="27"/>
                <w:szCs w:val="27"/>
              </w:rPr>
              <w:t>Накопичення шанцевого інструменту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lang w:val="uk-UA"/>
              </w:rPr>
            </w:pPr>
            <w:r>
              <w:rPr>
                <w:bCs/>
                <w:sz w:val="26"/>
                <w:szCs w:val="26"/>
                <w:lang w:val="uk-UA"/>
              </w:rPr>
              <w:t>Виконавчі органи Луцької міської ради</w:t>
            </w:r>
          </w:p>
        </w:tc>
        <w:tc>
          <w:tcPr>
            <w:tcW w:w="118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bCs/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2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/>
            </w:pPr>
            <w:r>
              <w:rPr>
                <w:sz w:val="27"/>
                <w:szCs w:val="27"/>
                <w:lang w:val="en-US"/>
              </w:rPr>
              <w:t>1 030,</w:t>
            </w:r>
            <w:r>
              <w:rPr>
                <w:sz w:val="27"/>
                <w:szCs w:val="27"/>
                <w:lang w:val="uk-UA"/>
              </w:rPr>
              <w:t>0</w:t>
            </w:r>
          </w:p>
        </w:tc>
        <w:tc>
          <w:tcPr>
            <w:tcW w:w="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10,0</w:t>
            </w:r>
          </w:p>
        </w:tc>
        <w:tc>
          <w:tcPr>
            <w:tcW w:w="10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500,0</w:t>
            </w:r>
          </w:p>
        </w:tc>
        <w:tc>
          <w:tcPr>
            <w:tcW w:w="107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500,0</w:t>
            </w:r>
          </w:p>
        </w:tc>
        <w:tc>
          <w:tcPr>
            <w:tcW w:w="11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10,0</w:t>
            </w:r>
          </w:p>
        </w:tc>
        <w:tc>
          <w:tcPr>
            <w:tcW w:w="10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10,0</w:t>
            </w:r>
          </w:p>
        </w:tc>
        <w:tc>
          <w:tcPr>
            <w:tcW w:w="2007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ind w:right="-113" w:hanging="0"/>
              <w:rPr/>
            </w:pPr>
            <w:r>
              <w:rPr>
                <w:color w:val="000000"/>
                <w:sz w:val="27"/>
                <w:szCs w:val="27"/>
              </w:rPr>
              <w:t>Створення матеріального резерву</w:t>
            </w:r>
          </w:p>
        </w:tc>
      </w:tr>
      <w:tr>
        <w:trPr>
          <w:cantSplit w:val="true"/>
        </w:trPr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bCs/>
                <w:sz w:val="27"/>
                <w:szCs w:val="27"/>
              </w:rPr>
              <w:t>3</w:t>
            </w:r>
          </w:p>
        </w:tc>
        <w:tc>
          <w:tcPr>
            <w:tcW w:w="2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/>
            </w:pPr>
            <w:r>
              <w:rPr>
                <w:sz w:val="27"/>
                <w:szCs w:val="27"/>
              </w:rPr>
              <w:t xml:space="preserve">Придбання найпрості-шого рятувального оснащення та майна для ліквідації аварій, пожеж (НС) 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/>
            </w:pPr>
            <w:r>
              <w:rPr>
                <w:sz w:val="27"/>
                <w:szCs w:val="27"/>
              </w:rPr>
              <w:t>(захисний одяг, взуття пожежного, інше)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lang w:val="uk-UA"/>
              </w:rPr>
            </w:pPr>
            <w:r>
              <w:rPr>
                <w:bCs/>
                <w:sz w:val="26"/>
                <w:szCs w:val="26"/>
                <w:lang w:val="uk-UA"/>
              </w:rPr>
              <w:t>Виконавчі органи Луцької міської ради</w:t>
            </w:r>
          </w:p>
        </w:tc>
        <w:tc>
          <w:tcPr>
            <w:tcW w:w="118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bookmarkStart w:id="1" w:name="__DdeLink__4681_1730530875"/>
            <w:bookmarkEnd w:id="1"/>
            <w:r>
              <w:rPr>
                <w:bCs/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2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 xml:space="preserve">1 </w:t>
            </w:r>
            <w:r>
              <w:rPr>
                <w:sz w:val="27"/>
                <w:szCs w:val="27"/>
                <w:lang w:val="en-US"/>
              </w:rPr>
              <w:t>8</w:t>
            </w:r>
            <w:r>
              <w:rPr>
                <w:sz w:val="27"/>
                <w:szCs w:val="27"/>
              </w:rPr>
              <w:t>00,0</w:t>
            </w:r>
          </w:p>
        </w:tc>
        <w:tc>
          <w:tcPr>
            <w:tcW w:w="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200,0</w:t>
            </w:r>
          </w:p>
        </w:tc>
        <w:tc>
          <w:tcPr>
            <w:tcW w:w="10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200,0</w:t>
            </w:r>
          </w:p>
        </w:tc>
        <w:tc>
          <w:tcPr>
            <w:tcW w:w="107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1 000,0</w:t>
            </w:r>
          </w:p>
        </w:tc>
        <w:tc>
          <w:tcPr>
            <w:tcW w:w="11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200,0</w:t>
            </w:r>
          </w:p>
        </w:tc>
        <w:tc>
          <w:tcPr>
            <w:tcW w:w="10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200,0</w:t>
            </w:r>
          </w:p>
        </w:tc>
        <w:tc>
          <w:tcPr>
            <w:tcW w:w="2007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rPr>
                <w:color w:val="CE181E"/>
                <w:sz w:val="27"/>
                <w:szCs w:val="27"/>
              </w:rPr>
            </w:pPr>
            <w:r>
              <w:rPr>
                <w:color w:val="CE181E"/>
                <w:sz w:val="27"/>
                <w:szCs w:val="27"/>
              </w:rPr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bCs/>
                <w:sz w:val="27"/>
                <w:szCs w:val="27"/>
              </w:rPr>
              <w:t>4</w:t>
            </w:r>
          </w:p>
        </w:tc>
        <w:tc>
          <w:tcPr>
            <w:tcW w:w="2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/>
            </w:pPr>
            <w:r>
              <w:rPr>
                <w:color w:val="000000"/>
                <w:sz w:val="27"/>
                <w:szCs w:val="27"/>
                <w:lang w:eastAsia="ru-RU"/>
              </w:rPr>
              <w:t xml:space="preserve">Придбання засобів забезпечення аварійно-рятувальних робіт: 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rPr/>
            </w:pPr>
            <w:r>
              <w:rPr>
                <w:color w:val="000000"/>
                <w:sz w:val="27"/>
                <w:szCs w:val="27"/>
                <w:lang w:eastAsia="ru-RU"/>
              </w:rPr>
              <w:t>- бензопили,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rPr/>
            </w:pPr>
            <w:r>
              <w:rPr>
                <w:color w:val="000000"/>
                <w:sz w:val="27"/>
                <w:szCs w:val="27"/>
                <w:lang w:eastAsia="ru-RU"/>
              </w:rPr>
              <w:t>- бензорізи,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rPr/>
            </w:pPr>
            <w:r>
              <w:rPr>
                <w:color w:val="000000"/>
                <w:sz w:val="27"/>
                <w:szCs w:val="27"/>
                <w:lang w:eastAsia="ru-RU"/>
              </w:rPr>
              <w:t xml:space="preserve">- електрогенератори (у т.ч. </w:t>
            </w:r>
            <w:r>
              <w:rPr>
                <w:color w:val="000000"/>
                <w:sz w:val="27"/>
                <w:szCs w:val="27"/>
                <w:lang w:val="uk-UA" w:eastAsia="ru-RU"/>
              </w:rPr>
              <w:t xml:space="preserve">часткове </w:t>
            </w:r>
            <w:r>
              <w:rPr>
                <w:color w:val="000000"/>
                <w:sz w:val="27"/>
                <w:szCs w:val="27"/>
                <w:lang w:eastAsia="ru-RU"/>
              </w:rPr>
              <w:t>відшкодування вартості),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rPr/>
            </w:pPr>
            <w:r>
              <w:rPr>
                <w:color w:val="000000"/>
                <w:sz w:val="27"/>
                <w:szCs w:val="27"/>
                <w:lang w:eastAsia="ru-RU"/>
              </w:rPr>
              <w:t>- інше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bCs/>
                <w:sz w:val="26"/>
                <w:szCs w:val="26"/>
                <w:lang w:val="uk-UA"/>
              </w:rPr>
              <w:t>Виконавчі органи Луцької міської ради,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bCs/>
                <w:sz w:val="26"/>
                <w:szCs w:val="26"/>
                <w:lang w:val="uk-UA"/>
              </w:rPr>
              <w:t>ОСББ, ЖБК,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bCs/>
                <w:sz w:val="26"/>
                <w:szCs w:val="26"/>
                <w:lang w:val="uk-UA"/>
              </w:rPr>
              <w:t>управителі багатоквартирних будинків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</w:tc>
        <w:tc>
          <w:tcPr>
            <w:tcW w:w="118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bCs/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2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/>
            </w:pPr>
            <w:r>
              <w:rPr>
                <w:szCs w:val="28"/>
                <w:lang w:val="en-US"/>
              </w:rPr>
              <w:t>54 06</w:t>
            </w:r>
            <w:r>
              <w:rPr>
                <w:szCs w:val="28"/>
              </w:rPr>
              <w:t>0,0</w:t>
            </w:r>
          </w:p>
        </w:tc>
        <w:tc>
          <w:tcPr>
            <w:tcW w:w="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20,0</w:t>
            </w:r>
          </w:p>
        </w:tc>
        <w:tc>
          <w:tcPr>
            <w:tcW w:w="10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27 000,0</w:t>
            </w:r>
          </w:p>
        </w:tc>
        <w:tc>
          <w:tcPr>
            <w:tcW w:w="107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27 000,0</w:t>
            </w:r>
          </w:p>
        </w:tc>
        <w:tc>
          <w:tcPr>
            <w:tcW w:w="11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20,0</w:t>
            </w:r>
          </w:p>
        </w:tc>
        <w:tc>
          <w:tcPr>
            <w:tcW w:w="10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20,0</w:t>
            </w:r>
          </w:p>
        </w:tc>
        <w:tc>
          <w:tcPr>
            <w:tcW w:w="2007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bCs/>
                <w:sz w:val="27"/>
                <w:szCs w:val="27"/>
              </w:rPr>
              <w:t>5</w:t>
            </w:r>
          </w:p>
        </w:tc>
        <w:tc>
          <w:tcPr>
            <w:tcW w:w="2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/>
            </w:pPr>
            <w:r>
              <w:rPr>
                <w:color w:val="000000"/>
                <w:sz w:val="27"/>
                <w:szCs w:val="27"/>
                <w:lang w:eastAsia="ru-RU"/>
              </w:rPr>
              <w:t xml:space="preserve">Придбання засобів індивідуального захисту 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/>
            </w:pPr>
            <w:r>
              <w:rPr>
                <w:color w:val="000000"/>
                <w:sz w:val="27"/>
                <w:szCs w:val="27"/>
                <w:lang w:eastAsia="ru-RU"/>
              </w:rPr>
              <w:t xml:space="preserve">та дезинфікуючого розчину для протидії </w:t>
            </w:r>
            <w:r>
              <w:rPr>
                <w:color w:val="000000"/>
                <w:sz w:val="27"/>
                <w:szCs w:val="27"/>
                <w:lang w:val="en-US" w:eastAsia="ru-RU"/>
              </w:rPr>
              <w:t>COVID – 19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lang w:val="uk-UA"/>
              </w:rPr>
            </w:pPr>
            <w:r>
              <w:rPr>
                <w:bCs/>
                <w:sz w:val="26"/>
                <w:szCs w:val="26"/>
                <w:lang w:val="uk-UA"/>
              </w:rPr>
              <w:t>Виконавчі органи Луцької міської ради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</w:tc>
        <w:tc>
          <w:tcPr>
            <w:tcW w:w="118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bCs/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2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1 000,0</w:t>
            </w:r>
          </w:p>
        </w:tc>
        <w:tc>
          <w:tcPr>
            <w:tcW w:w="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500,0</w:t>
            </w:r>
          </w:p>
        </w:tc>
        <w:tc>
          <w:tcPr>
            <w:tcW w:w="10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200,0</w:t>
            </w:r>
          </w:p>
        </w:tc>
        <w:tc>
          <w:tcPr>
            <w:tcW w:w="107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100,0</w:t>
            </w:r>
          </w:p>
        </w:tc>
        <w:tc>
          <w:tcPr>
            <w:tcW w:w="11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100,0</w:t>
            </w:r>
          </w:p>
        </w:tc>
        <w:tc>
          <w:tcPr>
            <w:tcW w:w="10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100,0</w:t>
            </w:r>
          </w:p>
        </w:tc>
        <w:tc>
          <w:tcPr>
            <w:tcW w:w="20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left"/>
              <w:rPr/>
            </w:pPr>
            <w:r>
              <w:rPr>
                <w:sz w:val="27"/>
                <w:szCs w:val="27"/>
              </w:rPr>
              <w:t>Забезпечення безпеки населення</w:t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6"/>
              <w:jc w:val="center"/>
              <w:rPr/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2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color w:val="000000"/>
                <w:sz w:val="27"/>
                <w:szCs w:val="27"/>
                <w:lang w:eastAsia="ru-RU"/>
              </w:rPr>
            </w:pPr>
            <w:r>
              <w:rPr>
                <w:sz w:val="27"/>
                <w:szCs w:val="27"/>
              </w:rPr>
              <w:t>2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3</w:t>
            </w:r>
          </w:p>
        </w:tc>
        <w:tc>
          <w:tcPr>
            <w:tcW w:w="118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4</w:t>
            </w:r>
          </w:p>
        </w:tc>
        <w:tc>
          <w:tcPr>
            <w:tcW w:w="12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</w:t>
            </w:r>
          </w:p>
        </w:tc>
        <w:tc>
          <w:tcPr>
            <w:tcW w:w="10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</w:t>
            </w:r>
          </w:p>
        </w:tc>
        <w:tc>
          <w:tcPr>
            <w:tcW w:w="107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</w:t>
            </w:r>
          </w:p>
        </w:tc>
        <w:tc>
          <w:tcPr>
            <w:tcW w:w="11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9</w:t>
            </w:r>
          </w:p>
        </w:tc>
        <w:tc>
          <w:tcPr>
            <w:tcW w:w="10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</w:t>
            </w:r>
          </w:p>
        </w:tc>
        <w:tc>
          <w:tcPr>
            <w:tcW w:w="20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11</w:t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bCs/>
                <w:sz w:val="27"/>
                <w:szCs w:val="27"/>
              </w:rPr>
              <w:t>6</w:t>
            </w:r>
          </w:p>
        </w:tc>
        <w:tc>
          <w:tcPr>
            <w:tcW w:w="2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eastAsia="ru-RU"/>
              </w:rPr>
              <w:t>Забезпечення харчуванням осіб, що задіюються до робіт з ліквідації НС, аварій, терористичних актів та в період проведення навчань з цих питань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/>
            </w:pPr>
            <w:r>
              <w:rPr>
                <w:bCs/>
                <w:sz w:val="26"/>
                <w:szCs w:val="26"/>
                <w:lang w:val="uk-UA"/>
              </w:rPr>
              <w:t>Виконавчі органи Луцької міської ради</w:t>
            </w:r>
          </w:p>
        </w:tc>
        <w:tc>
          <w:tcPr>
            <w:tcW w:w="118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/>
            </w:pPr>
            <w:r>
              <w:rPr>
                <w:bCs/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2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  <w:lang w:val="en-US"/>
              </w:rPr>
              <w:t>30 600,</w:t>
            </w:r>
            <w:r>
              <w:rPr>
                <w:sz w:val="27"/>
                <w:szCs w:val="27"/>
                <w:lang w:val="uk-UA"/>
              </w:rPr>
              <w:t>0</w:t>
            </w:r>
          </w:p>
        </w:tc>
        <w:tc>
          <w:tcPr>
            <w:tcW w:w="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200,0</w:t>
            </w:r>
          </w:p>
        </w:tc>
        <w:tc>
          <w:tcPr>
            <w:tcW w:w="10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15 000,0</w:t>
            </w:r>
          </w:p>
        </w:tc>
        <w:tc>
          <w:tcPr>
            <w:tcW w:w="107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15 000,0</w:t>
            </w:r>
          </w:p>
        </w:tc>
        <w:tc>
          <w:tcPr>
            <w:tcW w:w="11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200,0</w:t>
            </w:r>
          </w:p>
        </w:tc>
        <w:tc>
          <w:tcPr>
            <w:tcW w:w="10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200,0</w:t>
            </w:r>
          </w:p>
        </w:tc>
        <w:tc>
          <w:tcPr>
            <w:tcW w:w="20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left"/>
              <w:rPr/>
            </w:pPr>
            <w:r>
              <w:rPr>
                <w:sz w:val="27"/>
                <w:szCs w:val="27"/>
              </w:rPr>
              <w:t>Забезпечення ліквідації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left"/>
              <w:rPr/>
            </w:pPr>
            <w:r>
              <w:rPr>
                <w:sz w:val="27"/>
                <w:szCs w:val="27"/>
              </w:rPr>
              <w:t>НС</w:t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7"/>
                <w:szCs w:val="27"/>
              </w:rPr>
              <w:t>7</w:t>
            </w:r>
          </w:p>
        </w:tc>
        <w:tc>
          <w:tcPr>
            <w:tcW w:w="2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Проведення робіт, придбання товарів, матеріалів, обладнання та техніки, надання послуг </w:t>
            </w:r>
            <w:r>
              <w:rPr>
                <w:color w:val="000000"/>
                <w:sz w:val="26"/>
                <w:szCs w:val="26"/>
              </w:rPr>
              <w:t>(оплата праці за надані послуги)</w:t>
            </w:r>
            <w:r>
              <w:rPr>
                <w:sz w:val="26"/>
                <w:szCs w:val="26"/>
              </w:rPr>
              <w:t xml:space="preserve"> під час воєнного стану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/>
            </w:pPr>
            <w:r>
              <w:rPr>
                <w:sz w:val="24"/>
                <w:szCs w:val="24"/>
              </w:rPr>
              <w:t>Виконавчі органи Луцької міської ради,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комунальні підприємства Луцької МТГ: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ЛСКАП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Луцькспецкомунтранс</w:t>
            </w:r>
            <w:bookmarkStart w:id="2" w:name="__DdeLink__1185_679630085"/>
            <w:r>
              <w:rPr>
                <w:rFonts w:eastAsia="Times New Roman" w:cs="Times New Roman"/>
                <w:sz w:val="24"/>
                <w:szCs w:val="24"/>
              </w:rPr>
              <w:t>»</w:t>
            </w:r>
            <w:bookmarkEnd w:id="2"/>
            <w:r>
              <w:rPr>
                <w:sz w:val="24"/>
                <w:szCs w:val="24"/>
              </w:rPr>
              <w:t>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Луцьктепло</w:t>
            </w:r>
            <w:r>
              <w:rPr>
                <w:rFonts w:eastAsia="Times New Roman" w:cs="Times New Roman"/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Луцькводоканал</w:t>
            </w:r>
            <w:r>
              <w:rPr>
                <w:rFonts w:eastAsia="Times New Roman" w:cs="Times New Roman"/>
                <w:sz w:val="24"/>
                <w:szCs w:val="24"/>
              </w:rPr>
              <w:t>»,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Луцьке підприємство електротранспорту</w:t>
            </w:r>
            <w:r>
              <w:rPr>
                <w:rFonts w:eastAsia="Times New Roman" w:cs="Times New Roman"/>
                <w:sz w:val="24"/>
                <w:szCs w:val="24"/>
              </w:rPr>
              <w:t>»,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Автопарксервіс</w:t>
            </w:r>
            <w:r>
              <w:rPr>
                <w:rFonts w:eastAsia="Times New Roman" w:cs="Times New Roman"/>
                <w:sz w:val="24"/>
                <w:szCs w:val="24"/>
              </w:rPr>
              <w:t>»,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Луцьке електротехнічне підприємство – Луцьксвітло</w:t>
            </w:r>
            <w:r>
              <w:rPr>
                <w:rFonts w:eastAsia="Times New Roman" w:cs="Times New Roman"/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Луцький спеціалізований комбінат комунально- побутового обслуговування,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 xml:space="preserve">Парки та сквери 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 Луцька</w:t>
            </w:r>
            <w:r>
              <w:rPr>
                <w:rFonts w:eastAsia="Times New Roman" w:cs="Times New Roman"/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Луцький зоопарк</w:t>
            </w:r>
            <w:r>
              <w:rPr>
                <w:rFonts w:eastAsia="Times New Roman" w:cs="Times New Roman"/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Ласка</w:t>
            </w:r>
            <w:r>
              <w:rPr>
                <w:rFonts w:eastAsia="Times New Roman" w:cs="Times New Roman"/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/>
            </w:pPr>
            <w:r>
              <w:rPr>
                <w:sz w:val="24"/>
                <w:szCs w:val="24"/>
              </w:rPr>
              <w:t>ЛРУ ГУ ДСНС України в області</w:t>
            </w:r>
          </w:p>
        </w:tc>
        <w:tc>
          <w:tcPr>
            <w:tcW w:w="118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7"/>
                <w:szCs w:val="27"/>
              </w:rPr>
              <w:t>Бюджет громади</w:t>
            </w:r>
          </w:p>
        </w:tc>
        <w:tc>
          <w:tcPr>
            <w:tcW w:w="12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58 670,0</w:t>
            </w:r>
          </w:p>
        </w:tc>
        <w:tc>
          <w:tcPr>
            <w:tcW w:w="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-</w:t>
            </w:r>
          </w:p>
        </w:tc>
        <w:tc>
          <w:tcPr>
            <w:tcW w:w="10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35 000,0</w:t>
            </w:r>
          </w:p>
        </w:tc>
        <w:tc>
          <w:tcPr>
            <w:tcW w:w="107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23 670,0</w:t>
            </w:r>
          </w:p>
        </w:tc>
        <w:tc>
          <w:tcPr>
            <w:tcW w:w="11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-</w:t>
            </w:r>
          </w:p>
        </w:tc>
        <w:tc>
          <w:tcPr>
            <w:tcW w:w="10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-</w:t>
            </w:r>
          </w:p>
        </w:tc>
        <w:tc>
          <w:tcPr>
            <w:tcW w:w="20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left"/>
              <w:rPr/>
            </w:pPr>
            <w:r>
              <w:rPr>
                <w:sz w:val="27"/>
                <w:szCs w:val="27"/>
              </w:rPr>
              <w:t>Забезпечення ліквідації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left"/>
              <w:rPr/>
            </w:pPr>
            <w:r>
              <w:rPr>
                <w:sz w:val="27"/>
                <w:szCs w:val="27"/>
              </w:rPr>
              <w:t>НС</w:t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57" w:after="57"/>
              <w:jc w:val="center"/>
              <w:rPr/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2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</w:t>
            </w:r>
          </w:p>
        </w:tc>
        <w:tc>
          <w:tcPr>
            <w:tcW w:w="118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4</w:t>
            </w:r>
          </w:p>
        </w:tc>
        <w:tc>
          <w:tcPr>
            <w:tcW w:w="12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</w:t>
            </w:r>
          </w:p>
        </w:tc>
        <w:tc>
          <w:tcPr>
            <w:tcW w:w="10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7</w:t>
            </w:r>
          </w:p>
        </w:tc>
        <w:tc>
          <w:tcPr>
            <w:tcW w:w="107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8</w:t>
            </w:r>
          </w:p>
        </w:tc>
        <w:tc>
          <w:tcPr>
            <w:tcW w:w="11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9</w:t>
            </w:r>
          </w:p>
        </w:tc>
        <w:tc>
          <w:tcPr>
            <w:tcW w:w="10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10</w:t>
            </w:r>
          </w:p>
        </w:tc>
        <w:tc>
          <w:tcPr>
            <w:tcW w:w="20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</w:t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</w:t>
            </w:r>
          </w:p>
        </w:tc>
        <w:tc>
          <w:tcPr>
            <w:tcW w:w="2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/>
            </w:pPr>
            <w:r>
              <w:rPr>
                <w:sz w:val="27"/>
                <w:szCs w:val="27"/>
              </w:rPr>
              <w:t>Кредиторська заборгованість, що виникла у 2022 році з проведення робіт, придбання товарів, матеріалів, обладнання та техніки, надання послуг (оплата праці за надані послуги) під час воєнного стану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КП </w:t>
            </w:r>
            <w:r>
              <w:rPr>
                <w:rFonts w:eastAsia="Times New Roman" w:cs="Times New Roman"/>
                <w:sz w:val="27"/>
                <w:szCs w:val="27"/>
              </w:rPr>
              <w:t>«</w:t>
            </w:r>
            <w:r>
              <w:rPr>
                <w:sz w:val="27"/>
                <w:szCs w:val="27"/>
              </w:rPr>
              <w:t>Луцькводоканал</w:t>
            </w:r>
            <w:r>
              <w:rPr>
                <w:rFonts w:eastAsia="Times New Roman" w:cs="Times New Roman"/>
                <w:sz w:val="27"/>
                <w:szCs w:val="27"/>
              </w:rPr>
              <w:t>»</w:t>
            </w:r>
          </w:p>
        </w:tc>
        <w:tc>
          <w:tcPr>
            <w:tcW w:w="118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Бюджет громади</w:t>
            </w:r>
          </w:p>
        </w:tc>
        <w:tc>
          <w:tcPr>
            <w:tcW w:w="12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1 330,0</w:t>
            </w:r>
          </w:p>
        </w:tc>
        <w:tc>
          <w:tcPr>
            <w:tcW w:w="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0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07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7"/>
                <w:szCs w:val="27"/>
              </w:rPr>
              <w:t>1 330,0</w:t>
            </w:r>
          </w:p>
        </w:tc>
        <w:tc>
          <w:tcPr>
            <w:tcW w:w="11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0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20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Оплата резерву матеріалів та обладнання на випадок аварійних ситуацій</w:t>
            </w:r>
          </w:p>
        </w:tc>
      </w:tr>
      <w:tr>
        <w:trPr/>
        <w:tc>
          <w:tcPr>
            <w:tcW w:w="15814" w:type="dxa"/>
            <w:gridSpan w:val="1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114" w:after="114"/>
              <w:jc w:val="center"/>
              <w:rPr/>
            </w:pPr>
            <w:r>
              <w:rPr>
                <w:bCs/>
                <w:sz w:val="28"/>
                <w:szCs w:val="28"/>
                <w:lang w:val="ru-RU"/>
              </w:rPr>
              <w:t>І</w:t>
            </w:r>
            <w:r>
              <w:rPr>
                <w:bCs/>
                <w:sz w:val="28"/>
                <w:szCs w:val="28"/>
                <w:lang w:val="en-US"/>
              </w:rPr>
              <w:t>V</w:t>
            </w:r>
            <w:r>
              <w:rPr>
                <w:bCs/>
                <w:sz w:val="28"/>
                <w:szCs w:val="28"/>
                <w:lang w:val="ru-RU"/>
              </w:rPr>
              <w:t>. Організація</w:t>
            </w:r>
            <w:r>
              <w:rPr>
                <w:bCs/>
                <w:sz w:val="28"/>
                <w:szCs w:val="28"/>
              </w:rPr>
              <w:t xml:space="preserve"> оповіщення населення міста про загрозу та виникнення НС</w:t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bCs/>
                <w:sz w:val="27"/>
                <w:szCs w:val="27"/>
              </w:rPr>
              <w:t>1</w:t>
            </w:r>
          </w:p>
        </w:tc>
        <w:tc>
          <w:tcPr>
            <w:tcW w:w="2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/>
            </w:pPr>
            <w:r>
              <w:rPr>
                <w:sz w:val="27"/>
                <w:szCs w:val="27"/>
              </w:rPr>
              <w:t>Придбання та встановлення пристроїв для оповіщення населення,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/>
            </w:pPr>
            <w:r>
              <w:rPr>
                <w:sz w:val="27"/>
                <w:szCs w:val="27"/>
              </w:rPr>
              <w:t>придбання засобів зв’язку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lang w:val="uk-UA"/>
              </w:rPr>
            </w:pPr>
            <w:r>
              <w:rPr>
                <w:bCs/>
                <w:color w:val="000000"/>
                <w:sz w:val="26"/>
                <w:szCs w:val="26"/>
                <w:lang w:val="uk-UA"/>
              </w:rPr>
              <w:t>Виконавчі органи Луцької міської ради</w:t>
            </w:r>
          </w:p>
        </w:tc>
        <w:tc>
          <w:tcPr>
            <w:tcW w:w="118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bCs/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2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/>
            </w:pPr>
            <w:r>
              <w:rPr>
                <w:sz w:val="27"/>
                <w:szCs w:val="27"/>
                <w:lang w:val="en-US"/>
              </w:rPr>
              <w:t>4 1</w:t>
            </w:r>
            <w:r>
              <w:rPr>
                <w:sz w:val="27"/>
                <w:szCs w:val="27"/>
              </w:rPr>
              <w:t>50,0</w:t>
            </w:r>
          </w:p>
        </w:tc>
        <w:tc>
          <w:tcPr>
            <w:tcW w:w="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7"/>
                <w:szCs w:val="27"/>
              </w:rPr>
              <w:t>650,0</w:t>
            </w:r>
          </w:p>
        </w:tc>
        <w:tc>
          <w:tcPr>
            <w:tcW w:w="10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7"/>
                <w:szCs w:val="27"/>
              </w:rPr>
              <w:t>1 000,0</w:t>
            </w:r>
          </w:p>
        </w:tc>
        <w:tc>
          <w:tcPr>
            <w:tcW w:w="107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7"/>
                <w:szCs w:val="27"/>
              </w:rPr>
              <w:t>2 500,0</w:t>
            </w:r>
          </w:p>
        </w:tc>
        <w:tc>
          <w:tcPr>
            <w:tcW w:w="11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7"/>
                <w:szCs w:val="27"/>
              </w:rPr>
              <w:t>-</w:t>
            </w:r>
          </w:p>
        </w:tc>
        <w:tc>
          <w:tcPr>
            <w:tcW w:w="10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7"/>
                <w:szCs w:val="27"/>
              </w:rPr>
              <w:t>-</w:t>
            </w:r>
          </w:p>
        </w:tc>
        <w:tc>
          <w:tcPr>
            <w:tcW w:w="20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rPr/>
            </w:pPr>
            <w:r>
              <w:rPr>
                <w:sz w:val="27"/>
                <w:szCs w:val="27"/>
              </w:rPr>
              <w:t>Оповіщення населення про події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bCs/>
                <w:sz w:val="27"/>
                <w:szCs w:val="27"/>
              </w:rPr>
              <w:t>2</w:t>
            </w:r>
          </w:p>
        </w:tc>
        <w:tc>
          <w:tcPr>
            <w:tcW w:w="2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tabs>
                <w:tab w:val="left" w:pos="3650" w:leader="none"/>
              </w:tabs>
              <w:snapToGrid w:val="false"/>
              <w:jc w:val="both"/>
              <w:rPr/>
            </w:pPr>
            <w:r>
              <w:rPr>
                <w:sz w:val="27"/>
                <w:szCs w:val="27"/>
              </w:rPr>
              <w:t xml:space="preserve">Організація доведення до населення мовної інформації через обладнання операторів звукової реклами </w:t>
            </w:r>
          </w:p>
          <w:p>
            <w:pPr>
              <w:pStyle w:val="Normal"/>
              <w:numPr>
                <w:ilvl w:val="0"/>
                <w:numId w:val="2"/>
              </w:numPr>
              <w:tabs>
                <w:tab w:val="left" w:pos="3650" w:leader="none"/>
              </w:tabs>
              <w:snapToGrid w:val="false"/>
              <w:jc w:val="both"/>
              <w:rPr/>
            </w:pPr>
            <w:r>
              <w:rPr>
                <w:sz w:val="27"/>
                <w:szCs w:val="27"/>
              </w:rPr>
              <w:t>(за договорами)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bCs/>
                <w:color w:val="000000"/>
                <w:sz w:val="26"/>
                <w:szCs w:val="26"/>
                <w:lang w:val="uk-UA"/>
              </w:rPr>
              <w:t>Виконавчі органи Луцької міської ради</w:t>
            </w:r>
          </w:p>
        </w:tc>
        <w:tc>
          <w:tcPr>
            <w:tcW w:w="118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bCs/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2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25,0</w:t>
            </w:r>
          </w:p>
        </w:tc>
        <w:tc>
          <w:tcPr>
            <w:tcW w:w="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7"/>
                <w:szCs w:val="27"/>
              </w:rPr>
              <w:t>5,0</w:t>
            </w:r>
          </w:p>
        </w:tc>
        <w:tc>
          <w:tcPr>
            <w:tcW w:w="10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7"/>
                <w:szCs w:val="27"/>
              </w:rPr>
              <w:t>5,0</w:t>
            </w:r>
          </w:p>
        </w:tc>
        <w:tc>
          <w:tcPr>
            <w:tcW w:w="107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7"/>
                <w:szCs w:val="27"/>
              </w:rPr>
              <w:t>5,0</w:t>
            </w:r>
          </w:p>
        </w:tc>
        <w:tc>
          <w:tcPr>
            <w:tcW w:w="11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7"/>
                <w:szCs w:val="27"/>
              </w:rPr>
              <w:t>5,0</w:t>
            </w:r>
          </w:p>
        </w:tc>
        <w:tc>
          <w:tcPr>
            <w:tcW w:w="10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7"/>
                <w:szCs w:val="27"/>
              </w:rPr>
              <w:t>5,0</w:t>
            </w:r>
          </w:p>
        </w:tc>
        <w:tc>
          <w:tcPr>
            <w:tcW w:w="20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rPr/>
            </w:pPr>
            <w:r>
              <w:rPr>
                <w:sz w:val="27"/>
                <w:szCs w:val="27"/>
              </w:rPr>
              <w:t>Оповіщення населення про події</w:t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2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2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3</w:t>
            </w:r>
          </w:p>
        </w:tc>
        <w:tc>
          <w:tcPr>
            <w:tcW w:w="118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4</w:t>
            </w:r>
          </w:p>
        </w:tc>
        <w:tc>
          <w:tcPr>
            <w:tcW w:w="12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6</w:t>
            </w:r>
          </w:p>
        </w:tc>
        <w:tc>
          <w:tcPr>
            <w:tcW w:w="10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7</w:t>
            </w:r>
          </w:p>
        </w:tc>
        <w:tc>
          <w:tcPr>
            <w:tcW w:w="107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8</w:t>
            </w:r>
          </w:p>
        </w:tc>
        <w:tc>
          <w:tcPr>
            <w:tcW w:w="11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9</w:t>
            </w:r>
          </w:p>
        </w:tc>
        <w:tc>
          <w:tcPr>
            <w:tcW w:w="10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10</w:t>
            </w:r>
          </w:p>
        </w:tc>
        <w:tc>
          <w:tcPr>
            <w:tcW w:w="20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11</w:t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bCs/>
                <w:sz w:val="27"/>
                <w:szCs w:val="27"/>
              </w:rPr>
              <w:t>3</w:t>
            </w:r>
          </w:p>
        </w:tc>
        <w:tc>
          <w:tcPr>
            <w:tcW w:w="2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/>
            </w:pPr>
            <w:r>
              <w:rPr>
                <w:sz w:val="27"/>
                <w:szCs w:val="27"/>
              </w:rPr>
              <w:t>Організація доведення до населення мовної інформації через обладнання власників ринків, вокзалів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/>
            </w:pPr>
            <w:r>
              <w:rPr>
                <w:sz w:val="27"/>
                <w:szCs w:val="27"/>
              </w:rPr>
              <w:t>(за договорами)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bCs/>
                <w:color w:val="000000"/>
                <w:sz w:val="26"/>
                <w:szCs w:val="26"/>
                <w:lang w:val="uk-UA"/>
              </w:rPr>
              <w:t>Виконавчі органи Луцької міської ради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rPr>
                <w:bCs/>
                <w:color w:val="000000"/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</w:rPr>
            </w:r>
          </w:p>
        </w:tc>
        <w:tc>
          <w:tcPr>
            <w:tcW w:w="118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bCs/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2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25,0</w:t>
            </w:r>
          </w:p>
        </w:tc>
        <w:tc>
          <w:tcPr>
            <w:tcW w:w="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7"/>
                <w:szCs w:val="27"/>
              </w:rPr>
              <w:t>5,0</w:t>
            </w:r>
          </w:p>
        </w:tc>
        <w:tc>
          <w:tcPr>
            <w:tcW w:w="10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7"/>
                <w:szCs w:val="27"/>
              </w:rPr>
              <w:t>5,0</w:t>
            </w:r>
          </w:p>
        </w:tc>
        <w:tc>
          <w:tcPr>
            <w:tcW w:w="107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7"/>
                <w:szCs w:val="27"/>
              </w:rPr>
              <w:t>5,0</w:t>
            </w:r>
          </w:p>
        </w:tc>
        <w:tc>
          <w:tcPr>
            <w:tcW w:w="11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7"/>
                <w:szCs w:val="27"/>
              </w:rPr>
              <w:t>5,0</w:t>
            </w:r>
          </w:p>
        </w:tc>
        <w:tc>
          <w:tcPr>
            <w:tcW w:w="10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7"/>
                <w:szCs w:val="27"/>
              </w:rPr>
              <w:t>5,0</w:t>
            </w:r>
          </w:p>
        </w:tc>
        <w:tc>
          <w:tcPr>
            <w:tcW w:w="20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both"/>
              <w:rPr/>
            </w:pPr>
            <w:r>
              <w:rPr>
                <w:sz w:val="27"/>
                <w:szCs w:val="27"/>
              </w:rPr>
              <w:t>Оповіщення населення про події</w:t>
            </w:r>
          </w:p>
        </w:tc>
      </w:tr>
      <w:tr>
        <w:trPr/>
        <w:tc>
          <w:tcPr>
            <w:tcW w:w="15814" w:type="dxa"/>
            <w:gridSpan w:val="1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114" w:after="234"/>
              <w:jc w:val="center"/>
              <w:rPr/>
            </w:pPr>
            <w:r>
              <w:rPr>
                <w:sz w:val="27"/>
                <w:szCs w:val="27"/>
                <w:lang w:val="en-US"/>
              </w:rPr>
              <w:t xml:space="preserve">V. </w:t>
            </w:r>
            <w:r>
              <w:rPr>
                <w:sz w:val="27"/>
                <w:szCs w:val="27"/>
                <w:lang w:val="uk-UA"/>
              </w:rPr>
              <w:t>Допомога територіальним громадам України, постраждалим від повномасштабної збройної агресії російської федерації</w:t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2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/>
            </w:pPr>
            <w:r>
              <w:rPr/>
              <w:t>Придбання будівельних матеріалів, майна, засобів забезпечення аварійно-рятувальних робіт (бензопили, бензорізи, генератори, мотопомпи, лодки, шансового інструменту тощо), паливо-мастильних матеріалів, одягу, взуття, продуктів харчування та інше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/>
            </w:pPr>
            <w:r>
              <w:rPr/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bookmarkStart w:id="3" w:name="__DdeLink__29365_2613444842"/>
            <w:bookmarkEnd w:id="3"/>
            <w:r>
              <w:rPr>
                <w:bCs/>
                <w:color w:val="000000"/>
                <w:sz w:val="26"/>
                <w:szCs w:val="26"/>
                <w:lang w:val="uk-UA"/>
              </w:rPr>
              <w:t>Виконавчі органи Луцької міської ради</w:t>
            </w:r>
          </w:p>
        </w:tc>
        <w:tc>
          <w:tcPr>
            <w:tcW w:w="118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bCs/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2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10 000,0</w:t>
            </w:r>
          </w:p>
        </w:tc>
        <w:tc>
          <w:tcPr>
            <w:tcW w:w="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0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07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7"/>
                <w:szCs w:val="27"/>
              </w:rPr>
              <w:t>5 000,0</w:t>
            </w:r>
          </w:p>
        </w:tc>
        <w:tc>
          <w:tcPr>
            <w:tcW w:w="11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7"/>
                <w:szCs w:val="27"/>
              </w:rPr>
              <w:t>5 000,0</w:t>
            </w:r>
          </w:p>
        </w:tc>
        <w:tc>
          <w:tcPr>
            <w:tcW w:w="10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20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Надання допомоги</w:t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2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2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3</w:t>
            </w:r>
          </w:p>
        </w:tc>
        <w:tc>
          <w:tcPr>
            <w:tcW w:w="118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4</w:t>
            </w:r>
          </w:p>
        </w:tc>
        <w:tc>
          <w:tcPr>
            <w:tcW w:w="12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6</w:t>
            </w:r>
          </w:p>
        </w:tc>
        <w:tc>
          <w:tcPr>
            <w:tcW w:w="10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7</w:t>
            </w:r>
          </w:p>
        </w:tc>
        <w:tc>
          <w:tcPr>
            <w:tcW w:w="107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8</w:t>
            </w:r>
          </w:p>
        </w:tc>
        <w:tc>
          <w:tcPr>
            <w:tcW w:w="11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9</w:t>
            </w:r>
          </w:p>
        </w:tc>
        <w:tc>
          <w:tcPr>
            <w:tcW w:w="10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10</w:t>
            </w:r>
          </w:p>
        </w:tc>
        <w:tc>
          <w:tcPr>
            <w:tcW w:w="20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11</w:t>
            </w:r>
          </w:p>
        </w:tc>
      </w:tr>
      <w:tr>
        <w:trPr/>
        <w:tc>
          <w:tcPr>
            <w:tcW w:w="15814" w:type="dxa"/>
            <w:gridSpan w:val="1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171" w:after="171"/>
              <w:jc w:val="center"/>
              <w:rPr>
                <w:lang w:val="en-US"/>
              </w:rPr>
            </w:pPr>
            <w:r>
              <w:rPr>
                <w:sz w:val="27"/>
                <w:szCs w:val="27"/>
                <w:lang w:val="en-US"/>
              </w:rPr>
              <w:t xml:space="preserve">VI. </w:t>
            </w:r>
            <w:r>
              <w:rPr>
                <w:sz w:val="27"/>
                <w:szCs w:val="27"/>
                <w:lang w:val="uk-UA"/>
              </w:rPr>
              <w:t>Забезпечення добровільної пожежної команди с. Жидичин</w:t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2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/>
            </w:pPr>
            <w:r>
              <w:rPr>
                <w:sz w:val="27"/>
                <w:szCs w:val="27"/>
              </w:rPr>
              <w:t xml:space="preserve">Страхування членів добровільної пожежної команди, придбання пожежно-технічного майна (пожежні рукава,  </w:t>
            </w:r>
            <w:r>
              <w:rPr>
                <w:sz w:val="27"/>
                <w:szCs w:val="27"/>
              </w:rPr>
              <w:t>мотопомпи,</w:t>
            </w:r>
            <w:r>
              <w:rPr>
                <w:sz w:val="27"/>
                <w:szCs w:val="27"/>
              </w:rPr>
              <w:t xml:space="preserve"> бензопили, бензорізи, шурупокрути, шанцевий інструмент тощо), </w:t>
            </w:r>
            <w:r>
              <w:rPr>
                <w:sz w:val="27"/>
                <w:szCs w:val="27"/>
              </w:rPr>
              <w:t xml:space="preserve">спеціального одягу та взуття, </w:t>
            </w:r>
            <w:r>
              <w:rPr>
                <w:sz w:val="27"/>
                <w:szCs w:val="27"/>
              </w:rPr>
              <w:t>паливо-мастильних матеріалів, ремонт та обслуговування пожежного автомобіля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  <w:lang w:val="uk-UA"/>
              </w:rPr>
              <w:t>Виконавчі органи Луцької міської ради,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ЛРУ ГУ ДСНС України в області</w:t>
            </w:r>
          </w:p>
        </w:tc>
        <w:tc>
          <w:tcPr>
            <w:tcW w:w="118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2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600,0</w:t>
            </w:r>
          </w:p>
        </w:tc>
        <w:tc>
          <w:tcPr>
            <w:tcW w:w="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0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07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200,0</w:t>
            </w:r>
          </w:p>
        </w:tc>
        <w:tc>
          <w:tcPr>
            <w:tcW w:w="11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200,0</w:t>
            </w:r>
          </w:p>
        </w:tc>
        <w:tc>
          <w:tcPr>
            <w:tcW w:w="10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200,0</w:t>
            </w:r>
          </w:p>
        </w:tc>
        <w:tc>
          <w:tcPr>
            <w:tcW w:w="20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Забезпечення функціонування добровільної пожежної команди</w:t>
            </w:r>
          </w:p>
        </w:tc>
      </w:tr>
      <w:tr>
        <w:trPr/>
        <w:tc>
          <w:tcPr>
            <w:tcW w:w="7201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/>
            </w:pPr>
            <w:r>
              <w:rPr>
                <w:sz w:val="27"/>
                <w:szCs w:val="27"/>
              </w:rPr>
              <w:t>Усього тис. грн</w:t>
            </w:r>
          </w:p>
        </w:tc>
        <w:tc>
          <w:tcPr>
            <w:tcW w:w="12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/>
            </w:pPr>
            <w:r>
              <w:rPr>
                <w:b/>
                <w:color w:val="000000"/>
                <w:sz w:val="27"/>
                <w:szCs w:val="27"/>
              </w:rPr>
              <w:t>198 690,0</w:t>
            </w:r>
          </w:p>
        </w:tc>
        <w:tc>
          <w:tcPr>
            <w:tcW w:w="9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b/>
                <w:bCs/>
                <w:color w:val="000000"/>
                <w:sz w:val="27"/>
                <w:szCs w:val="27"/>
              </w:rPr>
              <w:t>5 730,0</w:t>
            </w:r>
          </w:p>
        </w:tc>
        <w:tc>
          <w:tcPr>
            <w:tcW w:w="108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b/>
                <w:bCs/>
                <w:color w:val="000000"/>
                <w:sz w:val="27"/>
                <w:szCs w:val="27"/>
              </w:rPr>
              <w:t>91 430,0</w:t>
            </w:r>
          </w:p>
        </w:tc>
        <w:tc>
          <w:tcPr>
            <w:tcW w:w="107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b/>
                <w:bCs/>
                <w:color w:val="000000"/>
                <w:sz w:val="27"/>
                <w:szCs w:val="27"/>
              </w:rPr>
              <w:t>90 310,0</w:t>
            </w:r>
          </w:p>
        </w:tc>
        <w:tc>
          <w:tcPr>
            <w:tcW w:w="114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b/>
                <w:bCs/>
                <w:color w:val="000000"/>
                <w:sz w:val="27"/>
                <w:szCs w:val="27"/>
              </w:rPr>
              <w:t>8 860,0</w:t>
            </w:r>
          </w:p>
        </w:tc>
        <w:tc>
          <w:tcPr>
            <w:tcW w:w="110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b/>
                <w:bCs/>
                <w:color w:val="000000"/>
                <w:sz w:val="27"/>
                <w:szCs w:val="27"/>
              </w:rPr>
              <w:t>2 360,0</w:t>
            </w:r>
          </w:p>
        </w:tc>
        <w:tc>
          <w:tcPr>
            <w:tcW w:w="2010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/>
                <w:b/>
                <w:bCs/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7"/>
                <w:szCs w:val="27"/>
              </w:rPr>
            </w:r>
          </w:p>
        </w:tc>
      </w:tr>
    </w:tbl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/>
      </w:pPr>
      <w:r>
        <w:rPr>
          <w:sz w:val="24"/>
          <w:szCs w:val="28"/>
        </w:rPr>
        <w:t>Кирилюк 720 087</w:t>
        <w:tab/>
      </w:r>
    </w:p>
    <w:sectPr>
      <w:headerReference w:type="default" r:id="rId2"/>
      <w:type w:val="nextPage"/>
      <w:pgSz w:orient="landscape" w:w="16838" w:h="11906"/>
      <w:pgMar w:left="567" w:right="567" w:header="1287" w:top="1701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Wingdings">
    <w:charset w:val="cc"/>
    <w:family w:val="roman"/>
    <w:pitch w:val="variable"/>
  </w:font>
  <w:font w:name="Courier New">
    <w:charset w:val="cc"/>
    <w:family w:val="roman"/>
    <w:pitch w:val="variable"/>
  </w:font>
  <w:font w:name="Symbol">
    <w:charset w:val="cc"/>
    <w:family w:val="roman"/>
    <w:pitch w:val="variable"/>
  </w:font>
  <w:font w:name="Verdana">
    <w:charset w:val="cc"/>
    <w:family w:val="roman"/>
    <w:pitch w:val="variable"/>
  </w:font>
  <w:font w:name="Calibri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jc w:val="center"/>
      <w:rPr/>
    </w:pPr>
    <w:r>
      <w:rPr/>
      <w:fldChar w:fldCharType="begin"/>
    </w:r>
    <w:r>
      <w:instrText> PAGE </w:instrText>
    </w:r>
    <w:r>
      <w:fldChar w:fldCharType="separate"/>
    </w:r>
    <w:r>
      <w:t>8</w:t>
    </w:r>
    <w:r>
      <w:fldChar w:fldCharType="end"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pStyle w:val="4"/>
      <w:numFmt w:val="none"/>
      <w:suff w:val="nothing"/>
      <w:lvlText w:val=""/>
      <w:lvlJc w:val="left"/>
      <w:pPr>
        <w:ind w:left="0" w:hanging="0"/>
      </w:pPr>
    </w:lvl>
    <w:lvl w:ilvl="4">
      <w:start w:val="1"/>
      <w:pStyle w:val="5"/>
      <w:numFmt w:val="none"/>
      <w:suff w:val="nothing"/>
      <w:lvlText w:val=""/>
      <w:lvlJc w:val="left"/>
      <w:pPr>
        <w:ind w:left="0" w:hanging="0"/>
      </w:pPr>
    </w:lvl>
    <w:lvl w:ilvl="5">
      <w:start w:val="1"/>
      <w:pStyle w:val="6"/>
      <w:numFmt w:val="none"/>
      <w:suff w:val="nothing"/>
      <w:lvlText w:val=""/>
      <w:lvlJc w:val="left"/>
      <w:pPr>
        <w:ind w:left="0" w:hanging="0"/>
      </w:pPr>
    </w:lvl>
    <w:lvl w:ilvl="6">
      <w:start w:val="1"/>
      <w:pStyle w:val="7"/>
      <w:numFmt w:val="none"/>
      <w:suff w:val="nothing"/>
      <w:lvlText w:val=""/>
      <w:lvlJc w:val="left"/>
      <w:pPr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ind w:left="0" w:hanging="0"/>
      </w:pPr>
    </w:lvl>
    <w:lvl w:ilvl="8">
      <w:start w:val="1"/>
      <w:pStyle w:val="9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fals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uiPriority w:val="9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uiPriority w:val="9"/>
    <w:unhideWhenUsed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Normal"/>
    <w:uiPriority w:val="9"/>
    <w:unhideWhenUsed/>
    <w:qFormat/>
    <w:pPr>
      <w:keepNext w:val="true"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sz w:val="26"/>
      <w:szCs w:val="26"/>
    </w:rPr>
  </w:style>
  <w:style w:type="paragraph" w:styleId="4">
    <w:name w:val="Heading 4"/>
    <w:basedOn w:val="Style11"/>
    <w:uiPriority w:val="9"/>
    <w:unhideWhenUsed/>
    <w:qFormat/>
    <w:pPr>
      <w:numPr>
        <w:ilvl w:val="3"/>
        <w:numId w:val="1"/>
      </w:numPr>
      <w:spacing w:before="120" w:after="120"/>
      <w:outlineLvl w:val="3"/>
    </w:pPr>
    <w:rPr>
      <w:b/>
      <w:i/>
      <w:iCs/>
      <w:sz w:val="27"/>
      <w:szCs w:val="27"/>
    </w:rPr>
  </w:style>
  <w:style w:type="paragraph" w:styleId="5">
    <w:name w:val="Heading 5"/>
    <w:basedOn w:val="Style11"/>
    <w:uiPriority w:val="9"/>
    <w:unhideWhenUsed/>
    <w:qFormat/>
    <w:pPr>
      <w:numPr>
        <w:ilvl w:val="4"/>
        <w:numId w:val="1"/>
      </w:numPr>
      <w:spacing w:before="120" w:after="60"/>
      <w:outlineLvl w:val="4"/>
    </w:pPr>
    <w:rPr>
      <w:b/>
      <w:sz w:val="24"/>
      <w:szCs w:val="24"/>
    </w:rPr>
  </w:style>
  <w:style w:type="paragraph" w:styleId="6">
    <w:name w:val="Heading 6"/>
    <w:basedOn w:val="Style11"/>
    <w:uiPriority w:val="9"/>
    <w:semiHidden/>
    <w:unhideWhenUsed/>
    <w:qFormat/>
    <w:pPr>
      <w:numPr>
        <w:ilvl w:val="5"/>
        <w:numId w:val="1"/>
      </w:numPr>
      <w:spacing w:before="60" w:after="60"/>
      <w:outlineLvl w:val="5"/>
    </w:pPr>
    <w:rPr>
      <w:b/>
      <w:i/>
      <w:iCs/>
      <w:sz w:val="24"/>
      <w:szCs w:val="24"/>
    </w:rPr>
  </w:style>
  <w:style w:type="paragraph" w:styleId="7">
    <w:name w:val="Heading 7"/>
    <w:basedOn w:val="Style11"/>
    <w:qFormat/>
    <w:pPr>
      <w:numPr>
        <w:ilvl w:val="6"/>
        <w:numId w:val="1"/>
      </w:numPr>
      <w:spacing w:before="60" w:after="60"/>
      <w:outlineLvl w:val="6"/>
    </w:pPr>
    <w:rPr>
      <w:b/>
      <w:sz w:val="22"/>
      <w:szCs w:val="22"/>
    </w:rPr>
  </w:style>
  <w:style w:type="paragraph" w:styleId="8">
    <w:name w:val="Heading 8"/>
    <w:basedOn w:val="Style11"/>
    <w:qFormat/>
    <w:pPr>
      <w:numPr>
        <w:ilvl w:val="7"/>
        <w:numId w:val="1"/>
      </w:numPr>
      <w:spacing w:before="60" w:after="60"/>
      <w:outlineLvl w:val="7"/>
    </w:pPr>
    <w:rPr>
      <w:b/>
      <w:i/>
      <w:iCs/>
      <w:sz w:val="22"/>
      <w:szCs w:val="22"/>
    </w:rPr>
  </w:style>
  <w:style w:type="paragraph" w:styleId="9">
    <w:name w:val="Heading 9"/>
    <w:basedOn w:val="Style11"/>
    <w:qFormat/>
    <w:pPr>
      <w:numPr>
        <w:ilvl w:val="8"/>
        <w:numId w:val="1"/>
      </w:numPr>
      <w:spacing w:before="60" w:after="60"/>
      <w:outlineLvl w:val="8"/>
    </w:pPr>
    <w:rPr>
      <w:b/>
      <w:sz w:val="21"/>
      <w:szCs w:val="2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5z1" w:customStyle="1">
    <w:name w:val="WW8Num5z1"/>
    <w:qFormat/>
    <w:rPr/>
  </w:style>
  <w:style w:type="character" w:styleId="WW8Num5z2" w:customStyle="1">
    <w:name w:val="WW8Num5z2"/>
    <w:qFormat/>
    <w:rPr/>
  </w:style>
  <w:style w:type="character" w:styleId="WW8Num5z3" w:customStyle="1">
    <w:name w:val="WW8Num5z3"/>
    <w:qFormat/>
    <w:rPr/>
  </w:style>
  <w:style w:type="character" w:styleId="WW8Num5z4" w:customStyle="1">
    <w:name w:val="WW8Num5z4"/>
    <w:qFormat/>
    <w:rPr/>
  </w:style>
  <w:style w:type="character" w:styleId="WW8Num5z5" w:customStyle="1">
    <w:name w:val="WW8Num5z5"/>
    <w:qFormat/>
    <w:rPr/>
  </w:style>
  <w:style w:type="character" w:styleId="WW8Num5z6" w:customStyle="1">
    <w:name w:val="WW8Num5z6"/>
    <w:qFormat/>
    <w:rPr/>
  </w:style>
  <w:style w:type="character" w:styleId="WW8Num5z7" w:customStyle="1">
    <w:name w:val="WW8Num5z7"/>
    <w:qFormat/>
    <w:rPr/>
  </w:style>
  <w:style w:type="character" w:styleId="WW8Num5z8" w:customStyle="1">
    <w:name w:val="WW8Num5z8"/>
    <w:qFormat/>
    <w:rPr/>
  </w:style>
  <w:style w:type="character" w:styleId="WW8Num6z0" w:customStyle="1">
    <w:name w:val="WW8Num6z0"/>
    <w:qFormat/>
    <w:rPr>
      <w:rFonts w:ascii="Wingdings" w:hAnsi="Wingdings" w:cs="Wingdings"/>
    </w:rPr>
  </w:style>
  <w:style w:type="character" w:styleId="WW8Num6z1" w:customStyle="1">
    <w:name w:val="WW8Num6z1"/>
    <w:qFormat/>
    <w:rPr>
      <w:rFonts w:ascii="Courier New" w:hAnsi="Courier New" w:cs="Courier New"/>
    </w:rPr>
  </w:style>
  <w:style w:type="character" w:styleId="WW8Num6z3" w:customStyle="1">
    <w:name w:val="WW8Num6z3"/>
    <w:qFormat/>
    <w:rPr>
      <w:rFonts w:ascii="Symbol" w:hAnsi="Symbol" w:cs="Symbol"/>
    </w:rPr>
  </w:style>
  <w:style w:type="character" w:styleId="WW8Num7z0" w:customStyle="1">
    <w:name w:val="WW8Num7z0"/>
    <w:qFormat/>
    <w:rPr/>
  </w:style>
  <w:style w:type="character" w:styleId="WW8Num8z0" w:customStyle="1">
    <w:name w:val="WW8Num8z0"/>
    <w:qFormat/>
    <w:rPr>
      <w:rFonts w:ascii="Times New Roman" w:hAnsi="Times New Roman" w:eastAsia="Times New Roman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9z1" w:customStyle="1">
    <w:name w:val="WW8Num9z1"/>
    <w:qFormat/>
    <w:rPr/>
  </w:style>
  <w:style w:type="character" w:styleId="WW8Num9z2" w:customStyle="1">
    <w:name w:val="WW8Num9z2"/>
    <w:qFormat/>
    <w:rPr/>
  </w:style>
  <w:style w:type="character" w:styleId="WW8Num9z3" w:customStyle="1">
    <w:name w:val="WW8Num9z3"/>
    <w:qFormat/>
    <w:rPr/>
  </w:style>
  <w:style w:type="character" w:styleId="WW8Num9z4" w:customStyle="1">
    <w:name w:val="WW8Num9z4"/>
    <w:qFormat/>
    <w:rPr/>
  </w:style>
  <w:style w:type="character" w:styleId="WW8Num9z5" w:customStyle="1">
    <w:name w:val="WW8Num9z5"/>
    <w:qFormat/>
    <w:rPr/>
  </w:style>
  <w:style w:type="character" w:styleId="WW8Num9z6" w:customStyle="1">
    <w:name w:val="WW8Num9z6"/>
    <w:qFormat/>
    <w:rPr/>
  </w:style>
  <w:style w:type="character" w:styleId="WW8Num9z7" w:customStyle="1">
    <w:name w:val="WW8Num9z7"/>
    <w:qFormat/>
    <w:rPr/>
  </w:style>
  <w:style w:type="character" w:styleId="WW8Num9z8" w:customStyle="1">
    <w:name w:val="WW8Num9z8"/>
    <w:qFormat/>
    <w:rPr/>
  </w:style>
  <w:style w:type="character" w:styleId="WW8Num10z0" w:customStyle="1">
    <w:name w:val="WW8Num10z0"/>
    <w:qFormat/>
    <w:rPr/>
  </w:style>
  <w:style w:type="character" w:styleId="WW8Num10z1" w:customStyle="1">
    <w:name w:val="WW8Num10z1"/>
    <w:qFormat/>
    <w:rPr/>
  </w:style>
  <w:style w:type="character" w:styleId="WW8Num10z2" w:customStyle="1">
    <w:name w:val="WW8Num10z2"/>
    <w:qFormat/>
    <w:rPr/>
  </w:style>
  <w:style w:type="character" w:styleId="WW8Num10z3" w:customStyle="1">
    <w:name w:val="WW8Num10z3"/>
    <w:qFormat/>
    <w:rPr/>
  </w:style>
  <w:style w:type="character" w:styleId="WW8Num10z4" w:customStyle="1">
    <w:name w:val="WW8Num10z4"/>
    <w:qFormat/>
    <w:rPr/>
  </w:style>
  <w:style w:type="character" w:styleId="WW8Num10z5" w:customStyle="1">
    <w:name w:val="WW8Num10z5"/>
    <w:qFormat/>
    <w:rPr/>
  </w:style>
  <w:style w:type="character" w:styleId="WW8Num10z6" w:customStyle="1">
    <w:name w:val="WW8Num10z6"/>
    <w:qFormat/>
    <w:rPr/>
  </w:style>
  <w:style w:type="character" w:styleId="WW8Num10z7" w:customStyle="1">
    <w:name w:val="WW8Num10z7"/>
    <w:qFormat/>
    <w:rPr/>
  </w:style>
  <w:style w:type="character" w:styleId="WW8Num10z8" w:customStyle="1">
    <w:name w:val="WW8Num10z8"/>
    <w:qFormat/>
    <w:rPr/>
  </w:style>
  <w:style w:type="character" w:styleId="Style5" w:customStyle="1">
    <w:name w:val="Основной шрифт абзаца"/>
    <w:qFormat/>
    <w:rPr/>
  </w:style>
  <w:style w:type="character" w:styleId="Pagenumber">
    <w:name w:val="page number"/>
    <w:basedOn w:val="Style5"/>
    <w:qFormat/>
    <w:rPr/>
  </w:style>
  <w:style w:type="character" w:styleId="Style6" w:customStyle="1">
    <w:name w:val="Виділення жирним"/>
    <w:qFormat/>
    <w:rPr>
      <w:b/>
      <w:bCs/>
    </w:rPr>
  </w:style>
  <w:style w:type="character" w:styleId="Style7" w:customStyle="1">
    <w:name w:val="Основний текст_"/>
    <w:qFormat/>
    <w:rPr>
      <w:sz w:val="21"/>
      <w:szCs w:val="21"/>
      <w:lang w:bidi="ar-SA"/>
    </w:rPr>
  </w:style>
  <w:style w:type="character" w:styleId="Rvts0" w:customStyle="1">
    <w:name w:val="rvts0"/>
    <w:qFormat/>
    <w:rPr>
      <w:rFonts w:cs="Times New Roman"/>
    </w:rPr>
  </w:style>
  <w:style w:type="character" w:styleId="HTML" w:customStyle="1">
    <w:name w:val="Стандартный HTML Знак"/>
    <w:qFormat/>
    <w:rPr>
      <w:rFonts w:ascii="Courier New" w:hAnsi="Courier New" w:eastAsia="Calibri" w:cs="Courier New"/>
      <w:lang w:val="ru-RU" w:bidi="ar-SA"/>
    </w:rPr>
  </w:style>
  <w:style w:type="character" w:styleId="Rvts23" w:customStyle="1">
    <w:name w:val="rvts23"/>
    <w:qFormat/>
    <w:rPr>
      <w:rFonts w:cs="Times New Roman"/>
    </w:rPr>
  </w:style>
  <w:style w:type="character" w:styleId="Appleconvertedspace" w:customStyle="1">
    <w:name w:val="apple-converted-space"/>
    <w:basedOn w:val="Style5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6"/>
      <w:szCs w:val="26"/>
    </w:rPr>
  </w:style>
  <w:style w:type="character" w:styleId="Rvts15" w:customStyle="1">
    <w:name w:val="rvts15"/>
    <w:basedOn w:val="Style5"/>
    <w:qFormat/>
    <w:rPr/>
  </w:style>
  <w:style w:type="character" w:styleId="Style8" w:customStyle="1">
    <w:name w:val="Нижний колонтитул Знак"/>
    <w:qFormat/>
    <w:rPr>
      <w:bCs/>
      <w:sz w:val="28"/>
      <w:szCs w:val="24"/>
      <w:lang w:val="uk-UA"/>
    </w:rPr>
  </w:style>
  <w:style w:type="character" w:styleId="31" w:customStyle="1">
    <w:name w:val="Основной текст с отступом 3 Знак"/>
    <w:qFormat/>
    <w:rPr>
      <w:sz w:val="16"/>
      <w:szCs w:val="16"/>
    </w:rPr>
  </w:style>
  <w:style w:type="character" w:styleId="Rvts44" w:customStyle="1">
    <w:name w:val="rvts44"/>
    <w:qFormat/>
    <w:rPr>
      <w:rFonts w:cs="Times New Roman"/>
    </w:rPr>
  </w:style>
  <w:style w:type="character" w:styleId="Style9">
    <w:name w:val="Гіперпосилання"/>
    <w:rPr>
      <w:rFonts w:cs="Times New Roman"/>
      <w:color w:val="0000FF"/>
      <w:u w:val="single"/>
    </w:rPr>
  </w:style>
  <w:style w:type="character" w:styleId="21" w:customStyle="1">
    <w:name w:val="Основной текст с отступом 2 Знак"/>
    <w:qFormat/>
    <w:rPr>
      <w:bCs/>
      <w:sz w:val="28"/>
      <w:szCs w:val="24"/>
    </w:rPr>
  </w:style>
  <w:style w:type="character" w:styleId="Style10" w:customStyle="1">
    <w:name w:val="Символ нумерації"/>
    <w:qFormat/>
    <w:rPr/>
  </w:style>
  <w:style w:type="paragraph" w:styleId="Style11" w:customStyle="1">
    <w:name w:val="Заголовок"/>
    <w:basedOn w:val="Normal"/>
    <w:next w:val="Style12"/>
    <w:qFormat/>
    <w:pPr>
      <w:keepNext w:val="true"/>
      <w:spacing w:before="240" w:after="120"/>
    </w:pPr>
    <w:rPr>
      <w:rFonts w:eastAsia="Microsoft YaHei" w:cs="Arial"/>
      <w:szCs w:val="28"/>
    </w:rPr>
  </w:style>
  <w:style w:type="paragraph" w:styleId="Style12">
    <w:name w:val="Body Text"/>
    <w:basedOn w:val="Normal"/>
    <w:pPr>
      <w:shd w:val="clear" w:color="auto" w:fill="FFFFFF"/>
      <w:spacing w:lineRule="exact" w:line="276"/>
      <w:jc w:val="both"/>
    </w:pPr>
    <w:rPr>
      <w:bCs w:val="false"/>
      <w:sz w:val="21"/>
      <w:szCs w:val="21"/>
      <w:lang w:eastAsia="uk-UA"/>
    </w:rPr>
  </w:style>
  <w:style w:type="paragraph" w:styleId="Style13">
    <w:name w:val="List"/>
    <w:basedOn w:val="Style12"/>
    <w:pPr>
      <w:shd w:val="clear" w:fill="FFFFFF"/>
    </w:pPr>
    <w:rPr>
      <w:rFonts w:cs="Ari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Style16">
    <w:name w:val="Header"/>
    <w:basedOn w:val="Normal"/>
    <w:pPr>
      <w:tabs>
        <w:tab w:val="center" w:pos="4677" w:leader="none"/>
        <w:tab w:val="right" w:pos="9355" w:leader="none"/>
      </w:tabs>
    </w:pPr>
    <w:rPr/>
  </w:style>
  <w:style w:type="paragraph" w:styleId="Style17">
    <w:name w:val="Body Text Indent"/>
    <w:basedOn w:val="Normal"/>
    <w:pPr>
      <w:ind w:firstLine="545"/>
      <w:jc w:val="both"/>
    </w:pPr>
    <w:rPr>
      <w:bCs w:val="false"/>
    </w:rPr>
  </w:style>
  <w:style w:type="paragraph" w:styleId="Style18" w:customStyle="1">
    <w:name w:val="Обычный (веб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Style19" w:customStyle="1">
    <w:name w:val="Знак Знак Знак Знак Знак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 w:customStyle="1">
    <w:name w:val="Абзац списка"/>
    <w:basedOn w:val="Normal"/>
    <w:qFormat/>
    <w:pPr>
      <w:spacing w:before="0" w:after="0"/>
      <w:ind w:left="720" w:hanging="0"/>
      <w:contextualSpacing/>
    </w:pPr>
    <w:rPr>
      <w:rFonts w:eastAsia="Calibri"/>
      <w:bCs w:val="false"/>
      <w:szCs w:val="28"/>
      <w:lang w:val="ru-RU"/>
    </w:rPr>
  </w:style>
  <w:style w:type="paragraph" w:styleId="HTML1" w:customStyle="1">
    <w:name w:val="Стандартный HTML"/>
    <w:basedOn w:val="Normal"/>
    <w:qFormat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eastAsia="Calibri" w:cs="Courier New"/>
      <w:bCs w:val="false"/>
      <w:sz w:val="20"/>
      <w:szCs w:val="20"/>
      <w:lang w:val="ru-RU"/>
    </w:rPr>
  </w:style>
  <w:style w:type="paragraph" w:styleId="Western" w:customStyle="1">
    <w:name w:val="western"/>
    <w:basedOn w:val="Normal"/>
    <w:qFormat/>
    <w:pPr>
      <w:spacing w:before="280" w:after="280"/>
    </w:pPr>
    <w:rPr>
      <w:rFonts w:eastAsia="Calibri"/>
      <w:bCs w:val="false"/>
      <w:sz w:val="24"/>
      <w:lang w:val="ru-RU"/>
    </w:rPr>
  </w:style>
  <w:style w:type="paragraph" w:styleId="CharChar" w:customStyle="1">
    <w:name w:val="Char Знак Знак Char Знак Знак Знак Знак Знак Знак Знак Знак Знак Знак Знак Знак Знак Знак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 w:customStyle="1">
    <w:name w:val="Без интервала"/>
    <w:qFormat/>
    <w:pPr>
      <w:widowControl/>
      <w:suppressAutoHyphens w:val="true"/>
      <w:bidi w:val="0"/>
      <w:jc w:val="left"/>
    </w:pPr>
    <w:rPr>
      <w:rFonts w:ascii="Calibri" w:hAnsi="Calibri" w:eastAsia="Calibri" w:cs="Calibri"/>
      <w:color w:val="00000A"/>
      <w:kern w:val="0"/>
      <w:sz w:val="22"/>
      <w:szCs w:val="22"/>
      <w:lang w:val="ru-RU" w:eastAsia="zh-CN" w:bidi="ar-SA"/>
    </w:rPr>
  </w:style>
  <w:style w:type="paragraph" w:styleId="Style22" w:customStyle="1">
    <w:name w:val="Основной текст"/>
    <w:basedOn w:val="Normal"/>
    <w:qFormat/>
    <w:pPr>
      <w:spacing w:before="0" w:after="120"/>
    </w:pPr>
    <w:rPr/>
  </w:style>
  <w:style w:type="paragraph" w:styleId="311" w:customStyle="1">
    <w:name w:val="Основной текст с отступом 31"/>
    <w:basedOn w:val="Normal"/>
    <w:qFormat/>
    <w:pPr>
      <w:ind w:left="436" w:hanging="436"/>
    </w:pPr>
    <w:rPr>
      <w:bCs w:val="false"/>
    </w:rPr>
  </w:style>
  <w:style w:type="paragraph" w:styleId="Style51" w:customStyle="1">
    <w:name w:val="Style5"/>
    <w:basedOn w:val="Normal"/>
    <w:qFormat/>
    <w:pPr>
      <w:widowControl w:val="false"/>
      <w:spacing w:lineRule="exact" w:line="322"/>
      <w:ind w:firstLine="629"/>
      <w:jc w:val="both"/>
    </w:pPr>
    <w:rPr>
      <w:bCs w:val="false"/>
      <w:sz w:val="24"/>
      <w:lang w:val="ru-RU"/>
    </w:rPr>
  </w:style>
  <w:style w:type="paragraph" w:styleId="ListParagraph">
    <w:name w:val="List Paragraph"/>
    <w:basedOn w:val="Normal"/>
    <w:qFormat/>
    <w:pPr>
      <w:spacing w:before="0" w:after="200"/>
      <w:ind w:left="720" w:hanging="0"/>
    </w:pPr>
    <w:rPr/>
  </w:style>
  <w:style w:type="paragraph" w:styleId="Style23" w:customStyle="1">
    <w:name w:val="Знак Знак Знак Знак Знак Знак Знак Знак Знак Знак Знак Знак Знак Знак Знак Знак Знак Знак"/>
    <w:basedOn w:val="Normal"/>
    <w:qFormat/>
    <w:pPr/>
    <w:rPr>
      <w:rFonts w:ascii="Verdana" w:hAnsi="Verdana" w:eastAsia="MS Mincho;ＭＳ 明朝" w:cs="Verdana"/>
      <w:bCs w:val="false"/>
      <w:sz w:val="20"/>
      <w:szCs w:val="20"/>
      <w:lang w:val="en-US"/>
    </w:rPr>
  </w:style>
  <w:style w:type="paragraph" w:styleId="22" w:customStyle="1">
    <w:name w:val="Основной текст 22"/>
    <w:basedOn w:val="Normal"/>
    <w:qFormat/>
    <w:pPr>
      <w:jc w:val="both"/>
    </w:pPr>
    <w:rPr>
      <w:b/>
    </w:rPr>
  </w:style>
  <w:style w:type="paragraph" w:styleId="Style24">
    <w:name w:val="Footer"/>
    <w:basedOn w:val="Normal"/>
    <w:pPr>
      <w:tabs>
        <w:tab w:val="center" w:pos="4819" w:leader="none"/>
        <w:tab w:val="right" w:pos="9639" w:leader="none"/>
      </w:tabs>
    </w:pPr>
    <w:rPr/>
  </w:style>
  <w:style w:type="paragraph" w:styleId="32" w:customStyle="1">
    <w:name w:val="Основной текст с отступом 3"/>
    <w:basedOn w:val="Normal"/>
    <w:qFormat/>
    <w:pPr>
      <w:spacing w:before="0" w:after="120"/>
      <w:ind w:left="283" w:hanging="0"/>
    </w:pPr>
    <w:rPr>
      <w:bCs w:val="false"/>
      <w:sz w:val="16"/>
      <w:szCs w:val="16"/>
      <w:lang w:val="ru-RU"/>
    </w:rPr>
  </w:style>
  <w:style w:type="paragraph" w:styleId="HTMLPreformatted">
    <w:name w:val="HTML Preformatted"/>
    <w:basedOn w:val="Normal"/>
    <w:qFormat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bCs w:val="false"/>
      <w:sz w:val="20"/>
      <w:szCs w:val="20"/>
      <w:lang w:val="ru-RU"/>
    </w:rPr>
  </w:style>
  <w:style w:type="paragraph" w:styleId="23" w:customStyle="1">
    <w:name w:val="Основной текст с отступом 2"/>
    <w:basedOn w:val="Normal"/>
    <w:qFormat/>
    <w:pPr>
      <w:spacing w:lineRule="auto" w:line="480" w:before="0" w:after="120"/>
      <w:ind w:left="283" w:hanging="0"/>
    </w:pPr>
    <w:rPr/>
  </w:style>
  <w:style w:type="paragraph" w:styleId="Style25" w:customStyle="1">
    <w:name w:val="Вміст рамки"/>
    <w:basedOn w:val="Normal"/>
    <w:qFormat/>
    <w:pPr/>
    <w:rPr/>
  </w:style>
  <w:style w:type="paragraph" w:styleId="211" w:customStyle="1">
    <w:name w:val="Основной текст с отступом 21"/>
    <w:basedOn w:val="Normal"/>
    <w:qFormat/>
    <w:pPr>
      <w:ind w:left="700" w:hanging="0"/>
      <w:jc w:val="both"/>
    </w:pPr>
    <w:rPr/>
  </w:style>
  <w:style w:type="paragraph" w:styleId="Style26" w:customStyle="1">
    <w:name w:val="Вміст таблиці"/>
    <w:basedOn w:val="Normal"/>
    <w:qFormat/>
    <w:pPr>
      <w:suppressLineNumbers/>
    </w:pPr>
    <w:rPr/>
  </w:style>
  <w:style w:type="paragraph" w:styleId="Style27" w:customStyle="1">
    <w:name w:val="Заголовок таблиці"/>
    <w:basedOn w:val="Style26"/>
    <w:qFormat/>
    <w:pPr>
      <w:jc w:val="center"/>
    </w:pPr>
    <w:rPr>
      <w:b/>
    </w:rPr>
  </w:style>
  <w:style w:type="paragraph" w:styleId="212" w:customStyle="1">
    <w:name w:val="Основной текст 21"/>
    <w:basedOn w:val="Normal"/>
    <w:qFormat/>
    <w:pPr>
      <w:jc w:val="both"/>
    </w:pPr>
    <w:rPr>
      <w:szCs w:val="20"/>
    </w:rPr>
  </w:style>
  <w:style w:type="paragraph" w:styleId="Style28" w:customStyle="1">
    <w:name w:val="Содержимое таблицы"/>
    <w:basedOn w:val="Normal"/>
    <w:qFormat/>
    <w:pPr>
      <w:suppressLineNumbers/>
    </w:pPr>
    <w:rPr/>
  </w:style>
  <w:style w:type="paragraph" w:styleId="24" w:customStyle="1">
    <w:name w:val="Основной текст 2"/>
    <w:basedOn w:val="Normal"/>
    <w:qFormat/>
    <w:pPr>
      <w:jc w:val="both"/>
    </w:pPr>
    <w:rPr>
      <w:szCs w:val="20"/>
    </w:rPr>
  </w:style>
  <w:style w:type="paragraph" w:styleId="10" w:customStyle="1">
    <w:name w:val="Заголовок 10"/>
    <w:basedOn w:val="Style11"/>
    <w:qFormat/>
    <w:pPr>
      <w:spacing w:before="60" w:after="60"/>
      <w:outlineLvl w:val="8"/>
    </w:pPr>
    <w:rPr>
      <w:b/>
      <w:sz w:val="21"/>
      <w:szCs w:val="21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1027</TotalTime>
  <Application>LibreOffice/5.4.2.2$Windows_x86 LibreOffice_project/22b09f6418e8c2d508a9eaf86b2399209b0990f4</Application>
  <Pages>9</Pages>
  <Words>1140</Words>
  <Characters>6982</Characters>
  <CharactersWithSpaces>8039</CharactersWithSpaces>
  <Paragraphs>423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2019-10-31T16:14:00Z</dcterms:created>
  <dc:creator>nkhmel</dc:creator>
  <dc:description/>
  <dc:language>uk-UA</dc:language>
  <cp:lastModifiedBy/>
  <cp:lastPrinted>2023-08-21T16:58:52Z</cp:lastPrinted>
  <dcterms:modified xsi:type="dcterms:W3CDTF">2023-08-22T11:55:12Z</dcterms:modified>
  <cp:revision>127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