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Style23"/>
        <w:ind w:left="5216" w:hanging="0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Style23"/>
        <w:ind w:left="5216" w:hanging="0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Style23"/>
        <w:ind w:left="5216" w:hanging="0"/>
        <w:jc w:val="both"/>
        <w:rPr/>
      </w:pPr>
      <w:r>
        <w:rPr>
          <w:bCs/>
          <w:szCs w:val="28"/>
        </w:rPr>
        <w:t>_____________ № ______</w:t>
      </w:r>
    </w:p>
    <w:p>
      <w:pPr>
        <w:pStyle w:val="Style23"/>
        <w:jc w:val="both"/>
        <w:rPr>
          <w:b/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2021-2023 роки</w:t>
      </w:r>
    </w:p>
    <w:p>
      <w:pPr>
        <w:pStyle w:val="Normal"/>
        <w:ind w:firstLine="708"/>
        <w:rPr>
          <w:b/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громадське формування з охорони громадського порядку «Варта порядку»,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», 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України», Територіальне управління БЕБ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2021–2023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30</w:t>
            </w:r>
            <w:r>
              <w:rPr>
                <w:szCs w:val="28"/>
              </w:rPr>
              <w:t xml:space="preserve"> 165,839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</w:t>
            </w:r>
            <w:r>
              <w:rPr>
                <w:bCs w:val="false"/>
                <w:szCs w:val="28"/>
                <w:lang w:eastAsia="ru-RU"/>
              </w:rPr>
              <w:t>21</w:t>
            </w:r>
            <w:r>
              <w:rPr>
                <w:bCs w:val="false"/>
                <w:szCs w:val="28"/>
              </w:rPr>
              <w:t> 8</w:t>
            </w:r>
            <w:r>
              <w:rPr>
                <w:bCs w:val="false"/>
                <w:szCs w:val="28"/>
                <w:lang w:val="uk-UA"/>
              </w:rPr>
              <w:t>48,460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 xml:space="preserve">Секретар міської ради </w:t>
        <w:tab/>
        <w:tab/>
        <w:tab/>
        <w:tab/>
        <w:tab/>
        <w:tab/>
        <w:t xml:space="preserve">        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  <w:r>
        <w:br w:type="page"/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4962" w:hanging="0"/>
        <w:jc w:val="both"/>
        <w:rPr>
          <w:szCs w:val="28"/>
        </w:rPr>
      </w:pPr>
      <w:r>
        <w:rPr>
          <w:szCs w:val="28"/>
        </w:rPr>
        <w:t xml:space="preserve">Додаток 1 </w:t>
      </w:r>
    </w:p>
    <w:p>
      <w:pPr>
        <w:pStyle w:val="Normal"/>
        <w:ind w:left="4962" w:hanging="0"/>
        <w:rPr>
          <w:szCs w:val="28"/>
        </w:rPr>
      </w:pPr>
      <w:r>
        <w:rPr>
          <w:szCs w:val="28"/>
        </w:rPr>
        <w:t>до Програми забезпечення</w:t>
      </w:r>
    </w:p>
    <w:p>
      <w:pPr>
        <w:pStyle w:val="Normal"/>
        <w:ind w:left="4962" w:hanging="0"/>
        <w:rPr>
          <w:szCs w:val="28"/>
        </w:rPr>
      </w:pPr>
      <w:r>
        <w:rPr>
          <w:szCs w:val="28"/>
        </w:rPr>
        <w:t>особистої безпеки громадян та протидії злочинності на 2021-2023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2021-2023 роки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19"/>
        <w:gridCol w:w="1835"/>
        <w:gridCol w:w="1760"/>
        <w:gridCol w:w="1778"/>
        <w:gridCol w:w="1689"/>
        <w:gridCol w:w="1849"/>
      </w:tblGrid>
      <w:tr>
        <w:trPr>
          <w:trHeight w:val="1080" w:hRule="atLeast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 xml:space="preserve">№ </w:t>
            </w:r>
            <w:r>
              <w:rPr>
                <w:szCs w:val="28"/>
              </w:rPr>
              <w:t>з/п</w:t>
            </w:r>
          </w:p>
        </w:tc>
        <w:tc>
          <w:tcPr>
            <w:tcW w:w="18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/>
            </w:pPr>
            <w:r>
              <w:rPr>
                <w:szCs w:val="28"/>
              </w:rPr>
              <w:t>Обсяг</w:t>
            </w:r>
          </w:p>
          <w:p>
            <w:pPr>
              <w:pStyle w:val="Normal"/>
              <w:widowControl w:val="false"/>
              <w:ind w:right="-108" w:hanging="0"/>
              <w:jc w:val="center"/>
              <w:rPr/>
            </w:pPr>
            <w:r>
              <w:rPr>
                <w:szCs w:val="28"/>
              </w:rPr>
              <w:t>коштів, які пропонується залучити на виконання Програми</w:t>
            </w:r>
          </w:p>
        </w:tc>
        <w:tc>
          <w:tcPr>
            <w:tcW w:w="5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/>
            </w:pPr>
            <w:r>
              <w:rPr>
                <w:szCs w:val="28"/>
              </w:rPr>
              <w:t>Етапи виконання Програми</w:t>
            </w:r>
          </w:p>
        </w:tc>
        <w:tc>
          <w:tcPr>
            <w:tcW w:w="1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Загальний обсяг фінансування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85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1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</w:rPr>
              <w:t>Обсяг фінансових ресурсів всього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2 626,450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  <w:lang w:eastAsia="ru-RU"/>
              </w:rPr>
              <w:t>5 690</w:t>
            </w:r>
            <w:r>
              <w:rPr>
                <w:bCs w:val="false"/>
                <w:szCs w:val="28"/>
              </w:rPr>
              <w:t>,929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21</w:t>
            </w:r>
            <w:r>
              <w:rPr>
                <w:bCs w:val="false"/>
                <w:szCs w:val="28"/>
              </w:rPr>
              <w:t> 8</w:t>
            </w:r>
            <w:r>
              <w:rPr>
                <w:bCs w:val="false"/>
                <w:szCs w:val="28"/>
                <w:lang w:val="uk-UA"/>
              </w:rPr>
              <w:t>48,460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30</w:t>
            </w:r>
            <w:r>
              <w:rPr>
                <w:szCs w:val="28"/>
              </w:rPr>
              <w:t> 165,839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both"/>
              <w:rPr/>
            </w:pPr>
            <w:r>
              <w:rPr>
                <w:szCs w:val="28"/>
              </w:rPr>
              <w:t>у тому числі:</w:t>
            </w:r>
          </w:p>
        </w:tc>
      </w:tr>
      <w:tr>
        <w:trPr/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1.1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</w:rPr>
              <w:t>бюджет міської територіаль-ної громади</w:t>
            </w:r>
          </w:p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2 626,450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  <w:lang w:eastAsia="ru-RU"/>
              </w:rPr>
              <w:t>5 690</w:t>
            </w:r>
            <w:r>
              <w:rPr>
                <w:bCs w:val="false"/>
                <w:szCs w:val="28"/>
              </w:rPr>
              <w:t>,929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  <w:lang w:val="uk-UA"/>
              </w:rPr>
              <w:t>21</w:t>
            </w:r>
            <w:r>
              <w:rPr>
                <w:bCs w:val="false"/>
                <w:szCs w:val="28"/>
                <w:lang w:val="uk-UA"/>
              </w:rPr>
              <w:t> 848,460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30</w:t>
            </w:r>
            <w:r>
              <w:rPr>
                <w:szCs w:val="28"/>
              </w:rPr>
              <w:t> 165,839</w:t>
            </w:r>
          </w:p>
        </w:tc>
      </w:tr>
      <w:tr>
        <w:trPr/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1.2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</w:rPr>
              <w:t>інші джерела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/>
            </w:pPr>
            <w:r>
              <w:rPr>
                <w:szCs w:val="28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header="708" w:top="765" w:footer="0" w:bottom="1134" w:gutter="0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left="10206" w:hanging="0"/>
        <w:jc w:val="both"/>
        <w:rPr>
          <w:szCs w:val="28"/>
        </w:rPr>
      </w:pPr>
      <w:r>
        <w:rPr>
          <w:szCs w:val="28"/>
        </w:rPr>
        <w:t xml:space="preserve">Додаток 2 </w:t>
      </w:r>
    </w:p>
    <w:p>
      <w:pPr>
        <w:pStyle w:val="Normal"/>
        <w:ind w:left="10206" w:hanging="0"/>
        <w:rPr>
          <w:szCs w:val="28"/>
        </w:rPr>
      </w:pPr>
      <w:r>
        <w:rPr>
          <w:szCs w:val="28"/>
        </w:rPr>
        <w:t>до Програми забезпечення</w:t>
      </w:r>
    </w:p>
    <w:p>
      <w:pPr>
        <w:pStyle w:val="Normal"/>
        <w:ind w:left="10206" w:hanging="0"/>
        <w:rPr>
          <w:szCs w:val="28"/>
        </w:rPr>
      </w:pPr>
      <w:r>
        <w:rPr>
          <w:szCs w:val="28"/>
        </w:rPr>
        <w:t>особистої безпеки громадян та протидії злочинності на 2021-2023 роки</w:t>
      </w:r>
    </w:p>
    <w:p>
      <w:pPr>
        <w:pStyle w:val="Normal"/>
        <w:ind w:left="11907" w:hanging="0"/>
        <w:jc w:val="both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left="10065" w:hanging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/>
        <w:t>та протидії злочинності на 2021-2023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4"/>
        <w:gridCol w:w="3879"/>
        <w:gridCol w:w="1191"/>
        <w:gridCol w:w="1957"/>
        <w:gridCol w:w="1844"/>
        <w:gridCol w:w="1885"/>
        <w:gridCol w:w="2205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з/п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Напрям діяльності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Терміни виконан-ня заходу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Виконавці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Джерела фінансування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Орієнтовні обсяги фінансування, тис. грн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</w:rPr>
            </w:pPr>
            <w:r>
              <w:rPr>
                <w:b w:val="false"/>
                <w:sz w:val="27"/>
                <w:szCs w:val="27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7"/>
                <w:szCs w:val="27"/>
              </w:rPr>
              <w:t xml:space="preserve">РУП ГУНП </w:t>
            </w:r>
            <w:r>
              <w:rPr>
                <w:b w:val="false"/>
                <w:sz w:val="27"/>
                <w:szCs w:val="27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7"/>
                <w:szCs w:val="27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  <w:p>
            <w:pPr>
              <w:pStyle w:val="211"/>
              <w:widowControl w:val="false"/>
              <w:rPr>
                <w:color w:val="FF0000"/>
              </w:rPr>
            </w:pPr>
            <w:r>
              <w:rPr>
                <w:b w:val="false"/>
                <w:bCs w:val="false"/>
                <w:sz w:val="27"/>
                <w:szCs w:val="27"/>
              </w:rPr>
              <w:t xml:space="preserve">Заробітна плата (бухгалтера та голови правління громадського формування </w:t>
            </w:r>
            <w:r>
              <w:rPr>
                <w:b w:val="false"/>
                <w:sz w:val="27"/>
                <w:szCs w:val="27"/>
              </w:rPr>
              <w:t>з охорони громадського порядку</w:t>
            </w:r>
            <w:r>
              <w:rPr>
                <w:b w:val="false"/>
                <w:bCs w:val="false"/>
                <w:sz w:val="27"/>
                <w:szCs w:val="27"/>
              </w:rPr>
              <w:t xml:space="preserve"> «Варта порядку»)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Луцьке </w:t>
            </w:r>
            <w:r>
              <w:rPr>
                <w:bCs w:val="false"/>
                <w:sz w:val="27"/>
                <w:szCs w:val="27"/>
              </w:rPr>
              <w:t xml:space="preserve">РУП ГУНП </w:t>
            </w:r>
            <w:r>
              <w:rPr>
                <w:sz w:val="27"/>
                <w:szCs w:val="27"/>
              </w:rPr>
              <w:t>у Волинській області, громадське формування з охорони громадського порядку «Варта порядку»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198,860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230,580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261,080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4"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Ефективне забезпечення громадського порядку </w:t>
            </w:r>
            <w:r>
              <w:rPr>
                <w:sz w:val="27"/>
                <w:szCs w:val="27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8 (вул. Червоного Хреста, 16)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- </w:t>
            </w:r>
            <w:r>
              <w:rPr>
                <w:bCs w:val="false"/>
                <w:szCs w:val="28"/>
              </w:rPr>
              <w:t xml:space="preserve">поліцейська станція                       с. Княгининок, вул. Соборна, 92-б (територія обслуговування – села: </w:t>
            </w:r>
            <w:r>
              <w:rPr>
                <w:szCs w:val="28"/>
                <w:shd w:fill="FFFFFF" w:val="clear"/>
              </w:rPr>
              <w:t xml:space="preserve">Княгининок, Буків, Зміїнець, Милушин, Милуші, Моташівка, Сирники, Брище, смт Рокині) </w:t>
            </w:r>
            <w:r>
              <w:rPr>
                <w:bCs w:val="false"/>
                <w:szCs w:val="28"/>
              </w:rPr>
              <w:t>шляхом утримання</w:t>
            </w:r>
            <w:r>
              <w:rPr>
                <w:bCs w:val="false"/>
                <w:sz w:val="27"/>
                <w:szCs w:val="27"/>
              </w:rPr>
              <w:t xml:space="preserve"> даних приміщень, сплати комунальних платежів, орендної плати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 НП у Волинській області, </w:t>
            </w:r>
            <w:r>
              <w:rPr>
                <w:sz w:val="27"/>
                <w:szCs w:val="27"/>
              </w:rPr>
              <w:t>громадські формування з охорони громадського порядку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ind w:left="-73" w:right="-142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227,590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280,349 – 2022</w:t>
            </w:r>
          </w:p>
          <w:p>
            <w:pPr>
              <w:pStyle w:val="Normal"/>
              <w:widowControl w:val="false"/>
              <w:rPr>
                <w:color w:val="FF0000"/>
              </w:rPr>
            </w:pPr>
            <w:r>
              <w:rPr>
                <w:bCs w:val="false"/>
                <w:sz w:val="27"/>
                <w:szCs w:val="27"/>
              </w:rPr>
              <w:t>305,380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right="-142" w:hanging="0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2022 - 2023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області, громадське формування з охорони громадського порядку “Варта порядку”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300,0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4.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 xml:space="preserve">Матеріальне забезпечення діяльності Луцького РУП ГУНП та </w:t>
            </w:r>
            <w:r>
              <w:rPr>
                <w:b w:val="false"/>
                <w:bCs w:val="false"/>
                <w:sz w:val="27"/>
                <w:szCs w:val="28"/>
              </w:rPr>
              <w:t>УПП у Волинській області ДПП НПУ</w:t>
            </w:r>
            <w:r>
              <w:rPr>
                <w:b w:val="false"/>
                <w:sz w:val="27"/>
                <w:szCs w:val="27"/>
              </w:rPr>
              <w:t xml:space="preserve"> достатніми технічними засобами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Придбання службового автомобіля, спеціалізованого автотранспорту та дії пов’язані з його реєстрацією, придбання матеріально-технічного забезпечення, а саме придбання предметів довгострокового користування (</w:t>
            </w:r>
            <w:r>
              <w:rPr>
                <w:szCs w:val="28"/>
              </w:rPr>
              <w:t>оргтехніка, засоби зв’язку, тощо)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  <w:r>
              <w:rPr>
                <w:b/>
                <w:bCs w:val="false"/>
                <w:sz w:val="24"/>
                <w:szCs w:val="27"/>
              </w:rPr>
              <w:t xml:space="preserve">, </w:t>
            </w:r>
            <w:r>
              <w:rPr>
                <w:b w:val="false"/>
                <w:bCs w:val="false"/>
                <w:sz w:val="24"/>
                <w:szCs w:val="27"/>
              </w:rPr>
              <w:t>УПП у Волинській області ДПП НПУ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450,0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250,0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2950,0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5.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Княгиниського старостинського округу (</w:t>
            </w:r>
            <w:r>
              <w:rPr>
                <w:bCs w:val="false"/>
                <w:sz w:val="27"/>
                <w:szCs w:val="27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7"/>
                <w:szCs w:val="27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7"/>
                <w:szCs w:val="27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330,0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410,0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410,0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6.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7.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7"/>
                <w:szCs w:val="27"/>
              </w:rPr>
            </w:pPr>
            <w:r>
              <w:rPr>
                <w:b/>
                <w:bCs w:val="false"/>
                <w:sz w:val="27"/>
                <w:szCs w:val="27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7"/>
                <w:szCs w:val="27"/>
              </w:rPr>
              <w:t xml:space="preserve">РУП ГУНП </w:t>
            </w:r>
            <w:r>
              <w:rPr>
                <w:b w:val="false"/>
                <w:sz w:val="27"/>
                <w:szCs w:val="27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7"/>
                <w:szCs w:val="27"/>
              </w:rPr>
              <w:t xml:space="preserve">. </w:t>
            </w:r>
            <w:r>
              <w:rPr>
                <w:b w:val="false"/>
                <w:sz w:val="27"/>
                <w:szCs w:val="27"/>
              </w:rPr>
              <w:t>Придбати оргтехніку, планшетні пристрої, світловідбиваючі жилети, навісне спорядження та бодікамери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8.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8"/>
                <w:szCs w:val="28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</w:rPr>
              <w:t xml:space="preserve">Забезпечити тісну взаємодію Луцького </w:t>
            </w:r>
            <w:r>
              <w:rPr>
                <w:bCs w:val="false"/>
                <w:szCs w:val="28"/>
              </w:rPr>
              <w:t xml:space="preserve">РУП ГУНП </w:t>
            </w:r>
            <w:r>
              <w:rPr>
                <w:szCs w:val="28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2021–2023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Луцьке РУП ГУНП, 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900,0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1300,0 -2022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4600,0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bCs w:val="false"/>
                <w:szCs w:val="28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7"/>
                <w:szCs w:val="27"/>
              </w:rPr>
              <w:t>в межах територіальної громади</w:t>
            </w:r>
            <w:r>
              <w:rPr>
                <w:b w:val="false"/>
                <w:bCs w:val="false"/>
                <w:szCs w:val="28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9.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Забезпечення особового складу засобами індивідуально-го захисту від поширення  </w:t>
            </w:r>
            <w:r>
              <w:rPr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bCs w:val="false"/>
                <w:szCs w:val="28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 </w:t>
            </w:r>
            <w:r>
              <w:rPr>
                <w:sz w:val="27"/>
                <w:szCs w:val="27"/>
              </w:rPr>
              <w:t>у Волинській області, УПП у Волинській області ДПП НП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200,0 – 2021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Убезпечення</w:t>
            </w:r>
            <w:r>
              <w:rPr>
                <w:sz w:val="27"/>
                <w:szCs w:val="27"/>
              </w:rPr>
              <w:t xml:space="preserve"> поширення вірусної інфекції </w:t>
            </w:r>
            <w:r>
              <w:rPr>
                <w:shd w:fill="FFFFFF" w:val="clear"/>
              </w:rPr>
              <w:t xml:space="preserve">коронавірусу COVID-19, захист </w:t>
            </w:r>
            <w:r>
              <w:rPr>
                <w:sz w:val="27"/>
                <w:szCs w:val="27"/>
              </w:rPr>
              <w:t xml:space="preserve">працівників поліції від захворювання </w:t>
            </w:r>
            <w:r>
              <w:rPr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10.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Попередження поширення </w:t>
            </w:r>
            <w:r>
              <w:rPr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bCs w:val="false"/>
                <w:szCs w:val="28"/>
              </w:rPr>
              <w:t xml:space="preserve">Проведення рейдів, спрямованих на забезпечення дотримання карантинних заходів, спрямованих на мінімалізацію факторів </w:t>
            </w:r>
            <w:r>
              <w:rPr>
                <w:szCs w:val="28"/>
              </w:rPr>
              <w:t xml:space="preserve">поширення </w:t>
            </w:r>
            <w:r>
              <w:rPr>
                <w:szCs w:val="28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 </w:t>
            </w:r>
            <w:r>
              <w:rPr>
                <w:sz w:val="27"/>
                <w:szCs w:val="27"/>
              </w:rPr>
              <w:t>у Волинській області, УПП у Волинській області ДПП НП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11.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– 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міської ради, Луцьке РУП ГУНП </w:t>
            </w:r>
            <w:r>
              <w:rPr>
                <w:sz w:val="27"/>
                <w:szCs w:val="27"/>
              </w:rPr>
              <w:t>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  <w:p>
            <w:pPr>
              <w:pStyle w:val="Normal"/>
              <w:widowControl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61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12.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ГУ НП,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департамент економічної політики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13.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14.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відділ з питань праці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15.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відділ з питань праці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16.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ГУНП, </w:t>
            </w:r>
            <w:r>
              <w:rPr>
                <w:sz w:val="27"/>
                <w:szCs w:val="27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у Волинській області ДПП НП України, </w:t>
            </w:r>
            <w:r>
              <w:rPr>
                <w:bCs w:val="false"/>
                <w:sz w:val="27"/>
                <w:szCs w:val="27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17.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  <w:highlight w:val="white"/>
              </w:rPr>
              <w:t>запобігання вчиненню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ГУНП, </w:t>
            </w:r>
            <w:r>
              <w:rPr>
                <w:sz w:val="27"/>
                <w:szCs w:val="27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у Волинській області ДПП НП України,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2021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2021</w:t>
            </w:r>
          </w:p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19.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2022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Управління Служби безпеки України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1700,0 – 2022</w:t>
            </w:r>
          </w:p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20.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Проведення робіт по капітальному ремонту будівлі для службового призначення з гаражами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2022-2023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7"/>
                <w:szCs w:val="27"/>
              </w:rPr>
              <w:t xml:space="preserve">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1000,0 – 2022</w:t>
            </w:r>
          </w:p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6000,0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21.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>«Луцький слідчий ізолятор»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2023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 xml:space="preserve">Державна установа 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>«Луцький слідчий ізолятор»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300,0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22.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7"/>
                <w:szCs w:val="27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7"/>
                <w:szCs w:val="27"/>
                <w:lang w:eastAsia="ru-RU"/>
              </w:rPr>
              <w:t>України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2023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  <w:szCs w:val="28"/>
                <w:lang w:eastAsia="ru-RU"/>
              </w:rPr>
              <w:t>Управління патру</w:t>
            </w:r>
            <w:r>
              <w:rPr>
                <w:b w:val="false"/>
                <w:bCs w:val="false"/>
                <w:sz w:val="27"/>
                <w:szCs w:val="27"/>
                <w:lang w:eastAsia="ru-RU"/>
              </w:rPr>
              <w:t xml:space="preserve">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7"/>
                <w:szCs w:val="27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7"/>
                <w:szCs w:val="27"/>
                <w:lang w:eastAsia="ru-RU"/>
              </w:rPr>
              <w:t>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300,0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4"/>
              </w:rPr>
            </w:pPr>
            <w:r>
              <w:rPr>
                <w:bCs w:val="false"/>
                <w:sz w:val="24"/>
              </w:rPr>
              <w:t>23.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sz w:val="27"/>
                <w:szCs w:val="27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  <w:lang w:eastAsia="ru-RU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Придбання генератора водню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2023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Волинський</w:t>
            </w:r>
            <w:r>
              <w:rPr>
                <w:sz w:val="27"/>
                <w:szCs w:val="27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szCs w:val="27"/>
              </w:rPr>
              <w:t>300,0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Cs w:val="false"/>
                <w:sz w:val="27"/>
                <w:szCs w:val="28"/>
                <w:lang w:eastAsia="ru-RU"/>
              </w:rPr>
            </w:pPr>
            <w:r>
              <w:rPr>
                <w:bCs w:val="false"/>
                <w:sz w:val="27"/>
                <w:szCs w:val="28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пов'язаних з наркоманією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4"/>
              </w:rPr>
            </w:pPr>
            <w:r>
              <w:rPr>
                <w:bCs w:val="false"/>
                <w:sz w:val="24"/>
              </w:rPr>
              <w:t>24.</w:t>
            </w: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sz w:val="27"/>
                <w:szCs w:val="27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7"/>
                <w:szCs w:val="28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  <w:lang w:eastAsia="ru-RU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2023 рік</w:t>
            </w: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7"/>
                <w:szCs w:val="28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  <w:r>
              <w:rPr>
                <w:b w:val="false"/>
                <w:bCs w:val="false"/>
                <w:color w:val="000000"/>
                <w:sz w:val="27"/>
                <w:szCs w:val="27"/>
                <w:shd w:fill="FFFFFF" w:val="clear"/>
                <w:lang w:eastAsia="ru-RU"/>
              </w:rPr>
              <w:t>, Державна установа «Центр обслуговування підрозділів Національної поліції України»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szCs w:val="27"/>
              </w:rPr>
              <w:t>900,0 – 2023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Cs w:val="false"/>
                <w:sz w:val="27"/>
                <w:szCs w:val="28"/>
                <w:lang w:eastAsia="ru-RU"/>
              </w:rPr>
            </w:pPr>
            <w:r>
              <w:rPr>
                <w:bCs w:val="false"/>
                <w:sz w:val="27"/>
                <w:szCs w:val="28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4"/>
              </w:rPr>
            </w:pPr>
            <w:r>
              <w:rPr>
                <w:bCs w:val="false"/>
                <w:sz w:val="24"/>
              </w:rPr>
              <w:t>25.</w:t>
            </w: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sz w:val="27"/>
                <w:szCs w:val="27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7"/>
                <w:szCs w:val="28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  <w:lang w:eastAsia="ru-RU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 xml:space="preserve">Придбання тепловізійних прицільних приладів, </w:t>
            </w:r>
            <w:r>
              <w:rPr>
                <w:bCs w:val="false"/>
                <w:sz w:val="27"/>
                <w:szCs w:val="27"/>
                <w:lang w:eastAsia="ru-RU"/>
              </w:rPr>
              <w:t>матеріально-технічне з</w:t>
            </w:r>
            <w:r>
              <w:rPr>
                <w:bCs w:val="false"/>
                <w:sz w:val="27"/>
                <w:szCs w:val="27"/>
                <w:lang w:eastAsia="ru-RU"/>
              </w:rPr>
              <w:t>а</w:t>
            </w:r>
            <w:r>
              <w:rPr>
                <w:bCs w:val="false"/>
                <w:sz w:val="27"/>
                <w:szCs w:val="27"/>
                <w:lang w:eastAsia="ru-RU"/>
              </w:rPr>
              <w:t xml:space="preserve">безпечення 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2023 рік</w:t>
            </w: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7"/>
                <w:szCs w:val="28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szCs w:val="27"/>
              </w:rPr>
              <w:t>4</w:t>
            </w:r>
            <w:r>
              <w:rPr>
                <w:szCs w:val="27"/>
              </w:rPr>
              <w:t>000,0 – 2023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Cs w:val="false"/>
                <w:sz w:val="27"/>
                <w:szCs w:val="28"/>
                <w:lang w:eastAsia="ru-RU"/>
              </w:rPr>
            </w:pPr>
            <w:r>
              <w:rPr>
                <w:bCs w:val="false"/>
                <w:sz w:val="27"/>
                <w:szCs w:val="28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4"/>
              </w:rPr>
            </w:pPr>
            <w:r>
              <w:rPr>
                <w:bCs w:val="false"/>
                <w:sz w:val="24"/>
              </w:rPr>
              <w:t>26.</w:t>
            </w: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/>
              <w:jc w:val="both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7"/>
                <w:szCs w:val="27"/>
                <w:shd w:fill="FFFFFF" w:val="clear"/>
                <w:lang w:val="uk-UA" w:eastAsia="ru-RU"/>
              </w:rPr>
              <w:t xml:space="preserve">Матеріальне забезпечення діяльності </w:t>
            </w:r>
            <w:r>
              <w:rPr>
                <w:rFonts w:cs="Times New Roman"/>
                <w:color w:val="000000"/>
                <w:sz w:val="27"/>
                <w:szCs w:val="28"/>
                <w:shd w:fill="FFFFFF" w:val="clear"/>
                <w:lang w:val="uk-UA"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  <w:lang w:eastAsia="ru-RU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Придбання легкового автомобіля спеціалізованого призначення та дії пов’язані з його реєстрацією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2023 рік</w:t>
            </w: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/>
              <w:jc w:val="center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7"/>
                <w:szCs w:val="28"/>
                <w:shd w:fill="FFFFFF" w:val="clear"/>
                <w:lang w:val="uk-UA" w:eastAsia="ru-RU"/>
              </w:rPr>
              <w:t>Територіальне управління БЕБ у Волинській області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szCs w:val="27"/>
              </w:rPr>
              <w:t>1002,0 – 2023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289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Всього видатків</w:t>
            </w:r>
          </w:p>
        </w:tc>
        <w:tc>
          <w:tcPr>
            <w:tcW w:w="70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</w:rPr>
              <w:t>Бюджет міської територіальної громади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 w:val="27"/>
                <w:szCs w:val="27"/>
              </w:rPr>
              <w:t>2021</w:t>
            </w:r>
          </w:p>
        </w:tc>
        <w:tc>
          <w:tcPr>
            <w:tcW w:w="4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</w:rPr>
            </w:pPr>
            <w:r>
              <w:rPr>
                <w:b/>
                <w:bCs w:val="false"/>
                <w:szCs w:val="28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21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7027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7"/>
                <w:szCs w:val="27"/>
              </w:rPr>
            </w:pPr>
            <w:r>
              <w:rPr>
                <w:b/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2022</w:t>
            </w:r>
          </w:p>
        </w:tc>
        <w:tc>
          <w:tcPr>
            <w:tcW w:w="4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  <w:lang w:eastAsia="ru-RU"/>
              </w:rPr>
              <w:t>5 690</w:t>
            </w:r>
            <w:r>
              <w:rPr>
                <w:b/>
                <w:bCs w:val="false"/>
                <w:szCs w:val="28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21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7027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2023</w:t>
            </w:r>
          </w:p>
        </w:tc>
        <w:tc>
          <w:tcPr>
            <w:tcW w:w="4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/>
                <w:b/>
                <w:bCs w:val="false"/>
                <w:color w:val="auto"/>
                <w:kern w:val="0"/>
                <w:sz w:val="28"/>
                <w:szCs w:val="28"/>
                <w:lang w:val="uk-UA" w:eastAsia="zh-CN" w:bidi="ar-SA"/>
              </w:rPr>
            </w:pPr>
            <w:r>
              <w:rPr>
                <w:rFonts w:eastAsia="Times New Roman" w:cs="Times New Roman"/>
                <w:b/>
                <w:bCs w:val="false"/>
                <w:color w:val="auto"/>
                <w:kern w:val="0"/>
                <w:sz w:val="28"/>
                <w:szCs w:val="28"/>
                <w:lang w:val="uk-UA" w:eastAsia="zh-CN" w:bidi="ar-SA"/>
              </w:rPr>
              <w:t>21</w:t>
            </w:r>
            <w:r>
              <w:rPr>
                <w:rFonts w:eastAsia="Times New Roman" w:cs="Times New Roman"/>
                <w:b/>
                <w:bCs w:val="false"/>
                <w:color w:val="auto"/>
                <w:kern w:val="0"/>
                <w:sz w:val="28"/>
                <w:szCs w:val="28"/>
                <w:lang w:val="uk-UA" w:eastAsia="zh-CN" w:bidi="ar-SA"/>
              </w:rPr>
              <w:t> 848,460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/>
      </w:r>
    </w:p>
    <w:sectPr>
      <w:headerReference w:type="default" r:id="rId3"/>
      <w:type w:val="nextPage"/>
      <w:pgSz w:orient="landscape" w:w="16838" w:h="11906"/>
      <w:pgMar w:left="1134" w:right="567" w:header="567" w:top="624" w:footer="0" w:bottom="1276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>
        <w:szCs w:val="28"/>
      </w:rPr>
      <w:fldChar w:fldCharType="begin"/>
    </w:r>
    <w:r>
      <w:rPr>
        <w:szCs w:val="28"/>
      </w:rPr>
      <w:instrText> PAGE </w:instrText>
    </w:r>
    <w:r>
      <w:rPr>
        <w:szCs w:val="28"/>
      </w:rPr>
      <w:fldChar w:fldCharType="separate"/>
    </w:r>
    <w:r>
      <w:rPr>
        <w:szCs w:val="28"/>
      </w:rPr>
      <w:t>16</w:t>
    </w:r>
    <w:r>
      <w:rPr>
        <w:szCs w:val="28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uiPriority w:val="99"/>
    <w:qFormat/>
    <w:pPr>
      <w:keepNext w:val="true"/>
      <w:outlineLvl w:val="2"/>
    </w:pPr>
    <w:rPr>
      <w:b/>
      <w:i/>
      <w:iCs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1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1" w:customStyle="1">
    <w:name w:val="Заголовок 3 Знак"/>
    <w:basedOn w:val="DefaultParagraphFont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2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2" w:customStyle="1">
    <w:name w:val="Основной шрифт абзаца1"/>
    <w:uiPriority w:val="99"/>
    <w:qFormat/>
    <w:rPr/>
  </w:style>
  <w:style w:type="character" w:styleId="32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Pr>
      <w:b/>
      <w:i/>
      <w:sz w:val="24"/>
      <w:lang w:val="uk-UA"/>
    </w:rPr>
  </w:style>
  <w:style w:type="character" w:styleId="23" w:customStyle="1">
    <w:name w:val="Знак Знак2"/>
    <w:uiPriority w:val="99"/>
    <w:qFormat/>
    <w:rPr>
      <w:b/>
      <w:sz w:val="24"/>
      <w:lang w:val="uk-UA"/>
    </w:rPr>
  </w:style>
  <w:style w:type="character" w:styleId="13" w:customStyle="1">
    <w:name w:val="Знак Знак1"/>
    <w:uiPriority w:val="99"/>
    <w:qFormat/>
    <w:rPr>
      <w:sz w:val="24"/>
      <w:lang w:val="uk-UA"/>
    </w:rPr>
  </w:style>
  <w:style w:type="character" w:styleId="Style11" w:customStyle="1">
    <w:name w:val="Знак Знак"/>
    <w:uiPriority w:val="99"/>
    <w:qFormat/>
    <w:rPr>
      <w:sz w:val="24"/>
      <w:lang w:val="uk-UA"/>
    </w:rPr>
  </w:style>
  <w:style w:type="character" w:styleId="Style12" w:customStyle="1">
    <w:name w:val="Заголовок Знак"/>
    <w:uiPriority w:val="99"/>
    <w:qFormat/>
    <w:rPr>
      <w:sz w:val="24"/>
      <w:lang w:val="uk-UA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Style13" w:customStyle="1">
    <w:name w:val="Символ нумерації"/>
    <w:uiPriority w:val="99"/>
    <w:qFormat/>
    <w:rPr/>
  </w:style>
  <w:style w:type="character" w:styleId="Style14" w:customStyle="1">
    <w:name w:val="Название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5" w:customStyle="1">
    <w:name w:val="Основной текст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6" w:customStyle="1">
    <w:name w:val="Верх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7" w:customStyle="1">
    <w:name w:val="Ниж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ий HTML Знак"/>
    <w:basedOn w:val="DefaultParagraphFont"/>
    <w:link w:val="HTML0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paragraph" w:styleId="Style18" w:customStyle="1">
    <w:name w:val="Заголовок"/>
    <w:basedOn w:val="Normal"/>
    <w:next w:val="Style19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9">
    <w:name w:val="Body Text"/>
    <w:basedOn w:val="Normal"/>
    <w:uiPriority w:val="99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3">
    <w:name w:val="Title"/>
    <w:basedOn w:val="Normal"/>
    <w:next w:val="Style19"/>
    <w:uiPriority w:val="99"/>
    <w:qFormat/>
    <w:pPr>
      <w:jc w:val="center"/>
    </w:pPr>
    <w:rPr>
      <w:bCs w:val="false"/>
    </w:rPr>
  </w:style>
  <w:style w:type="paragraph" w:styleId="14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24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Style25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 w:customStyle="1">
    <w:name w:val="Вміст таблиці"/>
    <w:basedOn w:val="Normal"/>
    <w:uiPriority w:val="99"/>
    <w:qFormat/>
    <w:pPr>
      <w:suppressLineNumbers/>
    </w:pPr>
    <w:rPr/>
  </w:style>
  <w:style w:type="paragraph" w:styleId="Style28" w:customStyle="1">
    <w:name w:val="Заголовок таблиці"/>
    <w:basedOn w:val="Style27"/>
    <w:uiPriority w:val="99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Application>LibreOffice/7.1.4.2$Windows_X86_64 LibreOffice_project/a529a4fab45b75fefc5b6226684193eb000654f6</Application>
  <AppVersion>15.0000</AppVersion>
  <Pages>16</Pages>
  <Words>2206</Words>
  <Characters>15929</Characters>
  <CharactersWithSpaces>17910</CharactersWithSpaces>
  <Paragraphs>358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cp:lastPrinted>2023-04-12T17:05:25Z</cp:lastPrinted>
  <dcterms:modified xsi:type="dcterms:W3CDTF">2023-08-25T14:28:20Z</dcterms:modified>
  <cp:revision>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