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274C6" w14:textId="77777777" w:rsidR="00690292" w:rsidRDefault="00690292" w:rsidP="00690292">
      <w:pPr>
        <w:tabs>
          <w:tab w:val="left" w:pos="851"/>
        </w:tabs>
        <w:ind w:firstLine="5245"/>
        <w:rPr>
          <w:sz w:val="28"/>
          <w:szCs w:val="28"/>
        </w:rPr>
      </w:pPr>
      <w:r>
        <w:rPr>
          <w:sz w:val="28"/>
          <w:szCs w:val="28"/>
        </w:rPr>
        <w:t>Додаток</w:t>
      </w:r>
    </w:p>
    <w:p w14:paraId="0E16C246" w14:textId="77777777" w:rsidR="00690292" w:rsidRDefault="00690292" w:rsidP="00690292">
      <w:pPr>
        <w:ind w:firstLine="5245"/>
        <w:rPr>
          <w:sz w:val="28"/>
          <w:szCs w:val="28"/>
        </w:rPr>
      </w:pPr>
      <w:r>
        <w:rPr>
          <w:sz w:val="28"/>
          <w:szCs w:val="28"/>
        </w:rPr>
        <w:t>до рішення виконавчого комітету</w:t>
      </w:r>
    </w:p>
    <w:p w14:paraId="1A27B21A" w14:textId="77777777" w:rsidR="00690292" w:rsidRDefault="00690292" w:rsidP="00690292">
      <w:pPr>
        <w:ind w:firstLine="5245"/>
        <w:rPr>
          <w:sz w:val="28"/>
          <w:szCs w:val="28"/>
        </w:rPr>
      </w:pPr>
      <w:r>
        <w:rPr>
          <w:sz w:val="28"/>
          <w:szCs w:val="28"/>
        </w:rPr>
        <w:t>міської ради</w:t>
      </w:r>
    </w:p>
    <w:p w14:paraId="7FE84B89" w14:textId="77777777" w:rsidR="00690292" w:rsidRDefault="00690292" w:rsidP="00690292">
      <w:pPr>
        <w:ind w:firstLine="5245"/>
        <w:rPr>
          <w:sz w:val="28"/>
          <w:szCs w:val="28"/>
        </w:rPr>
      </w:pPr>
      <w:r>
        <w:rPr>
          <w:sz w:val="28"/>
          <w:szCs w:val="28"/>
        </w:rPr>
        <w:t>______________№_________</w:t>
      </w:r>
    </w:p>
    <w:p w14:paraId="0DA6BA8A" w14:textId="77777777" w:rsidR="00690292" w:rsidRDefault="00690292" w:rsidP="00690292">
      <w:pPr>
        <w:pStyle w:val="13"/>
        <w:jc w:val="center"/>
        <w:rPr>
          <w:rFonts w:ascii="Times New Roman" w:hAnsi="Times New Roman"/>
          <w:b/>
          <w:bCs/>
          <w:sz w:val="28"/>
          <w:szCs w:val="28"/>
          <w:lang w:bidi="ar-SA"/>
        </w:rPr>
      </w:pPr>
    </w:p>
    <w:p w14:paraId="7BB83AC8" w14:textId="77777777" w:rsidR="007539E9" w:rsidRDefault="007539E9" w:rsidP="00690292">
      <w:pPr>
        <w:pStyle w:val="13"/>
        <w:jc w:val="center"/>
        <w:rPr>
          <w:rFonts w:ascii="Times New Roman" w:hAnsi="Times New Roman"/>
          <w:b/>
          <w:bCs/>
          <w:sz w:val="28"/>
          <w:szCs w:val="28"/>
          <w:lang w:bidi="ar-SA"/>
        </w:rPr>
      </w:pPr>
    </w:p>
    <w:p w14:paraId="504EE5AC" w14:textId="77777777" w:rsidR="00690292" w:rsidRDefault="00690292" w:rsidP="00690292">
      <w:pPr>
        <w:pStyle w:val="13"/>
        <w:jc w:val="center"/>
        <w:rPr>
          <w:rFonts w:ascii="Times New Roman" w:hAnsi="Times New Roman"/>
          <w:b/>
          <w:bCs/>
          <w:sz w:val="28"/>
          <w:szCs w:val="28"/>
          <w:lang w:bidi="ar-SA"/>
        </w:rPr>
      </w:pPr>
      <w:r>
        <w:rPr>
          <w:rFonts w:ascii="Times New Roman" w:hAnsi="Times New Roman"/>
          <w:b/>
          <w:bCs/>
          <w:sz w:val="28"/>
          <w:szCs w:val="28"/>
          <w:lang w:bidi="ar-SA"/>
        </w:rPr>
        <w:t>ПОРЯДОК</w:t>
      </w:r>
    </w:p>
    <w:p w14:paraId="7DCDD165" w14:textId="77777777" w:rsidR="00690292" w:rsidRDefault="00690292" w:rsidP="00690292">
      <w:pPr>
        <w:pStyle w:val="13"/>
        <w:jc w:val="center"/>
        <w:rPr>
          <w:rFonts w:ascii="Times New Roman" w:hAnsi="Times New Roman"/>
          <w:b/>
          <w:bCs/>
          <w:sz w:val="28"/>
          <w:szCs w:val="28"/>
          <w:lang w:bidi="ar-SA"/>
        </w:rPr>
      </w:pPr>
      <w:r>
        <w:rPr>
          <w:rFonts w:ascii="Times New Roman" w:hAnsi="Times New Roman"/>
          <w:b/>
          <w:bCs/>
          <w:sz w:val="28"/>
          <w:szCs w:val="28"/>
          <w:lang w:bidi="ar-SA"/>
        </w:rPr>
        <w:t>складання, затвердження та контролю виконання</w:t>
      </w:r>
    </w:p>
    <w:p w14:paraId="5BE70EB2" w14:textId="77777777" w:rsidR="00690292" w:rsidRDefault="00690292" w:rsidP="00690292">
      <w:pPr>
        <w:pStyle w:val="13"/>
        <w:jc w:val="center"/>
        <w:rPr>
          <w:rFonts w:ascii="Times New Roman" w:hAnsi="Times New Roman"/>
          <w:b/>
          <w:bCs/>
          <w:sz w:val="28"/>
          <w:szCs w:val="28"/>
          <w:lang w:bidi="ar-SA"/>
        </w:rPr>
      </w:pPr>
      <w:r>
        <w:rPr>
          <w:rFonts w:ascii="Times New Roman" w:hAnsi="Times New Roman"/>
          <w:b/>
          <w:bCs/>
          <w:sz w:val="28"/>
          <w:szCs w:val="28"/>
          <w:lang w:bidi="ar-SA"/>
        </w:rPr>
        <w:t>фінансових планів підприємств, що належать до комунальної власності Луцької міської територіальної громади</w:t>
      </w:r>
    </w:p>
    <w:p w14:paraId="4A2B9802" w14:textId="77777777" w:rsidR="00690292" w:rsidRDefault="00690292" w:rsidP="00690292">
      <w:pPr>
        <w:pStyle w:val="13"/>
        <w:jc w:val="center"/>
        <w:rPr>
          <w:rFonts w:ascii="Times New Roman" w:hAnsi="Times New Roman"/>
          <w:b/>
          <w:bCs/>
          <w:lang w:bidi="ar-SA"/>
        </w:rPr>
      </w:pPr>
    </w:p>
    <w:p w14:paraId="05735A4C" w14:textId="77777777" w:rsidR="00690292" w:rsidRDefault="00690292" w:rsidP="00690292">
      <w:pPr>
        <w:pStyle w:val="13"/>
        <w:ind w:left="360"/>
        <w:jc w:val="center"/>
        <w:rPr>
          <w:rFonts w:ascii="Times New Roman" w:hAnsi="Times New Roman"/>
          <w:b/>
          <w:bCs/>
          <w:sz w:val="28"/>
          <w:szCs w:val="28"/>
          <w:lang w:bidi="ar-SA"/>
        </w:rPr>
      </w:pPr>
      <w:r>
        <w:rPr>
          <w:rFonts w:ascii="Times New Roman" w:hAnsi="Times New Roman"/>
          <w:b/>
          <w:bCs/>
          <w:sz w:val="28"/>
          <w:szCs w:val="28"/>
          <w:lang w:bidi="ar-SA"/>
        </w:rPr>
        <w:t>1. Загальні положення</w:t>
      </w:r>
    </w:p>
    <w:p w14:paraId="355BD9B8" w14:textId="77777777" w:rsidR="00690292" w:rsidRPr="007539E9" w:rsidRDefault="00690292" w:rsidP="00690292">
      <w:pPr>
        <w:pStyle w:val="13"/>
        <w:ind w:firstLine="709"/>
        <w:rPr>
          <w:rFonts w:ascii="Times New Roman" w:hAnsi="Times New Roman"/>
          <w:lang w:bidi="ar-SA"/>
        </w:rPr>
      </w:pPr>
    </w:p>
    <w:p w14:paraId="1FBC45F5" w14:textId="77777777" w:rsidR="00690292" w:rsidRDefault="00690292" w:rsidP="00690292">
      <w:pPr>
        <w:pStyle w:val="13"/>
        <w:widowControl/>
        <w:tabs>
          <w:tab w:val="left" w:pos="720"/>
        </w:tabs>
        <w:ind w:firstLine="567"/>
        <w:jc w:val="both"/>
      </w:pPr>
      <w:r>
        <w:rPr>
          <w:rFonts w:ascii="Times New Roman" w:hAnsi="Times New Roman"/>
          <w:sz w:val="28"/>
          <w:szCs w:val="28"/>
          <w:lang w:bidi="ar-SA"/>
        </w:rPr>
        <w:t>Порядок складання, затвердження та контролю виконання фінансових планів підприємств, що належать до комунальної власності Луцької міської територіальної громади (далі – Порядок), визначає процедуру складання, погодження, затвердження та контролю за виконанням фінансових планів підприємств (комунальне комерційне підприємство та комунальне некомерційне підприємство, окрім комунальних підприємств сфери охорони здоров’я), які є об’єктами права комунальної власності Луцької міської територіальної громади (</w:t>
      </w:r>
      <w:r>
        <w:rPr>
          <w:rFonts w:ascii="Times New Roman" w:hAnsi="Times New Roman"/>
          <w:iCs/>
          <w:sz w:val="28"/>
          <w:szCs w:val="28"/>
          <w:lang w:bidi="ar-SA"/>
        </w:rPr>
        <w:t>далі</w:t>
      </w:r>
      <w:r>
        <w:rPr>
          <w:rFonts w:ascii="Times New Roman" w:hAnsi="Times New Roman"/>
          <w:sz w:val="28"/>
          <w:szCs w:val="28"/>
          <w:lang w:bidi="ar-SA"/>
        </w:rPr>
        <w:t xml:space="preserve"> – фінансовий план підприємства).</w:t>
      </w:r>
    </w:p>
    <w:p w14:paraId="14D480E1" w14:textId="41BFED2D" w:rsidR="00690292" w:rsidRDefault="00690292" w:rsidP="00690292">
      <w:pPr>
        <w:ind w:firstLine="567"/>
        <w:jc w:val="both"/>
      </w:pPr>
      <w:r>
        <w:rPr>
          <w:rFonts w:cs="Arial"/>
          <w:sz w:val="28"/>
          <w:szCs w:val="28"/>
        </w:rPr>
        <w:t>Підприємства, які належать до комунальної власності Луцької міської територіальної громади (далі – підприємства) складають фінансовий план та звіт про його виконання за формами згідно з додатками</w:t>
      </w:r>
      <w:r>
        <w:rPr>
          <w:sz w:val="28"/>
          <w:szCs w:val="28"/>
        </w:rPr>
        <w:t xml:space="preserve"> 1</w:t>
      </w:r>
      <w:r w:rsidR="00E34558">
        <w:rPr>
          <w:sz w:val="28"/>
          <w:szCs w:val="28"/>
        </w:rPr>
        <w:t>,</w:t>
      </w:r>
      <w:r>
        <w:rPr>
          <w:sz w:val="28"/>
          <w:szCs w:val="28"/>
        </w:rPr>
        <w:t xml:space="preserve"> 2 до П</w:t>
      </w:r>
      <w:r>
        <w:rPr>
          <w:rFonts w:cs="Arial"/>
          <w:sz w:val="28"/>
          <w:szCs w:val="28"/>
        </w:rPr>
        <w:t>орядку.</w:t>
      </w:r>
    </w:p>
    <w:p w14:paraId="3760E60B" w14:textId="77777777" w:rsidR="00690292" w:rsidRDefault="00690292" w:rsidP="00690292">
      <w:pPr>
        <w:ind w:firstLine="567"/>
        <w:jc w:val="both"/>
      </w:pPr>
      <w:r>
        <w:rPr>
          <w:sz w:val="28"/>
          <w:szCs w:val="28"/>
        </w:rPr>
        <w:t>Фінансовий план підприємства та звіт про його виконання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відповідними обліковими політиками, згідно з якими підприємство складає свою фінансову звітність.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14:paraId="1B661794" w14:textId="77777777" w:rsidR="00690292" w:rsidRDefault="00690292" w:rsidP="00690292">
      <w:pPr>
        <w:pStyle w:val="13"/>
        <w:tabs>
          <w:tab w:val="left" w:pos="720"/>
        </w:tabs>
        <w:ind w:firstLine="567"/>
        <w:jc w:val="both"/>
        <w:rPr>
          <w:rFonts w:ascii="Times New Roman" w:hAnsi="Times New Roman"/>
          <w:lang w:bidi="ar-SA"/>
        </w:rPr>
      </w:pPr>
    </w:p>
    <w:p w14:paraId="36A34B9A" w14:textId="77777777" w:rsidR="00690292" w:rsidRDefault="00690292" w:rsidP="00690292">
      <w:pPr>
        <w:jc w:val="center"/>
      </w:pPr>
      <w:r>
        <w:rPr>
          <w:b/>
          <w:sz w:val="28"/>
          <w:szCs w:val="28"/>
        </w:rPr>
        <w:t>2. Фінансовий план підприємства</w:t>
      </w:r>
    </w:p>
    <w:p w14:paraId="31982DAF" w14:textId="77777777" w:rsidR="00690292" w:rsidRDefault="00690292" w:rsidP="007539E9">
      <w:pPr>
        <w:ind w:firstLine="567"/>
        <w:rPr>
          <w:sz w:val="20"/>
          <w:szCs w:val="20"/>
        </w:rPr>
      </w:pPr>
    </w:p>
    <w:p w14:paraId="361D6B24" w14:textId="77777777" w:rsidR="00690292" w:rsidRDefault="00690292" w:rsidP="00690292">
      <w:pPr>
        <w:ind w:firstLine="567"/>
        <w:jc w:val="both"/>
      </w:pPr>
      <w:r>
        <w:rPr>
          <w:sz w:val="28"/>
          <w:szCs w:val="28"/>
        </w:rPr>
        <w:t>2.1. Фінансовий план підприємства складається на кожний наступний рік з поквартальною розбивкою наростаючим підсумком і відображає очікувані фінансові результати в запланованому році, джерела надходження коштів та напрями їх використання з метою забезпечення діяльності і розвитку підприємства, досягнення економічних і соціальних результатів. Ф</w:t>
      </w:r>
      <w:r>
        <w:rPr>
          <w:rFonts w:cs="Arial"/>
          <w:sz w:val="28"/>
          <w:szCs w:val="28"/>
        </w:rPr>
        <w:t>інансовий план підприємства містить інформацію щодо фактичних показників минулого року, прогнозних показників поточного року та запланованих показників на плановий рік (додаток 1 до Порядку).</w:t>
      </w:r>
    </w:p>
    <w:p w14:paraId="21A41261" w14:textId="77777777" w:rsidR="00690292" w:rsidRPr="00852E3A" w:rsidRDefault="00690292" w:rsidP="00690292">
      <w:pPr>
        <w:pStyle w:val="13"/>
        <w:ind w:firstLine="567"/>
        <w:jc w:val="both"/>
        <w:rPr>
          <w:color w:val="auto"/>
        </w:rPr>
      </w:pPr>
      <w:r>
        <w:rPr>
          <w:rFonts w:ascii="Times New Roman" w:hAnsi="Times New Roman"/>
          <w:sz w:val="28"/>
          <w:szCs w:val="28"/>
          <w:lang w:bidi="ar-SA"/>
        </w:rPr>
        <w:t xml:space="preserve">2.2. Проєкт фінансового плану підприємства вноситься на затвердження виконавчого комітету міської ради після попереднього розгляду департаментом економічної політики за погодженням із відповідним </w:t>
      </w:r>
      <w:r>
        <w:rPr>
          <w:rFonts w:ascii="Times New Roman" w:hAnsi="Times New Roman"/>
          <w:sz w:val="28"/>
          <w:szCs w:val="28"/>
          <w:lang w:bidi="ar-SA"/>
        </w:rPr>
        <w:lastRenderedPageBreak/>
        <w:t xml:space="preserve">виконавчим органом, до сфери управління якого входить підприємство </w:t>
      </w:r>
      <w:r w:rsidRPr="00852E3A">
        <w:rPr>
          <w:rFonts w:ascii="Times New Roman" w:hAnsi="Times New Roman" w:cs="Arial"/>
          <w:color w:val="auto"/>
          <w:sz w:val="28"/>
          <w:szCs w:val="28"/>
          <w:lang w:bidi="ar-SA"/>
        </w:rPr>
        <w:t>(далі – орган управління)</w:t>
      </w:r>
      <w:r w:rsidRPr="00852E3A">
        <w:rPr>
          <w:rFonts w:ascii="Times New Roman" w:hAnsi="Times New Roman"/>
          <w:color w:val="auto"/>
          <w:sz w:val="28"/>
          <w:szCs w:val="28"/>
          <w:lang w:bidi="ar-SA"/>
        </w:rPr>
        <w:t>.</w:t>
      </w:r>
    </w:p>
    <w:p w14:paraId="2E61E5F6" w14:textId="77777777" w:rsidR="00690292" w:rsidRDefault="00690292" w:rsidP="00690292">
      <w:pPr>
        <w:pStyle w:val="13"/>
        <w:ind w:firstLine="567"/>
        <w:jc w:val="both"/>
        <w:textAlignment w:val="baseline"/>
      </w:pPr>
      <w:r>
        <w:rPr>
          <w:rFonts w:ascii="Times New Roman" w:hAnsi="Times New Roman"/>
          <w:sz w:val="28"/>
          <w:szCs w:val="28"/>
          <w:lang w:bidi="ar-SA"/>
        </w:rPr>
        <w:t>Фінансові плани підприємств підлягають затвердженню виконавчим комітетом міської ради до 01 січня планового року.</w:t>
      </w:r>
    </w:p>
    <w:p w14:paraId="7CBFD638" w14:textId="77777777" w:rsidR="00690292" w:rsidRDefault="00690292" w:rsidP="00690292">
      <w:pPr>
        <w:ind w:firstLine="567"/>
        <w:jc w:val="both"/>
      </w:pPr>
      <w:r>
        <w:rPr>
          <w:sz w:val="28"/>
          <w:szCs w:val="28"/>
        </w:rPr>
        <w:t>2.3.</w:t>
      </w:r>
      <w:bookmarkStart w:id="0" w:name="n83"/>
      <w:bookmarkEnd w:id="0"/>
      <w:r>
        <w:rPr>
          <w:sz w:val="28"/>
          <w:szCs w:val="28"/>
        </w:rPr>
        <w:t> Фінансовий план повинен забезпечувати зростання фінансових результатів діяльність підприємства, отримання чистого доходу та прибутку, розмір яких не може бути меншим, ніж прогнозні та планові показники поточного року.</w:t>
      </w:r>
    </w:p>
    <w:p w14:paraId="668A29F6" w14:textId="77777777" w:rsidR="00690292" w:rsidRDefault="00690292" w:rsidP="00690292">
      <w:pPr>
        <w:pStyle w:val="13"/>
        <w:ind w:firstLine="567"/>
        <w:jc w:val="both"/>
      </w:pPr>
      <w:r>
        <w:rPr>
          <w:rFonts w:ascii="Times New Roman" w:hAnsi="Times New Roman"/>
          <w:sz w:val="28"/>
          <w:szCs w:val="28"/>
          <w:lang w:bidi="ar-SA"/>
        </w:rPr>
        <w:t>Якщо фінансовий план передбачає отримання від’ємного значення чистого фінансового результату, підприємство обов’язково розробляє та подає до проєкту фінансового плану план заходів виходу на беззбиткову діяльність.</w:t>
      </w:r>
    </w:p>
    <w:p w14:paraId="5D78B9E0" w14:textId="77777777" w:rsidR="00690292" w:rsidRDefault="00690292" w:rsidP="00690292">
      <w:pPr>
        <w:pStyle w:val="13"/>
        <w:ind w:firstLine="567"/>
        <w:jc w:val="both"/>
      </w:pPr>
      <w:r>
        <w:rPr>
          <w:rFonts w:ascii="Times New Roman" w:hAnsi="Times New Roman"/>
          <w:sz w:val="28"/>
          <w:szCs w:val="28"/>
          <w:lang w:bidi="ar-SA"/>
        </w:rPr>
        <w:t>2.4. Проєкт фінансового плану підприємства подається департаменту економічної політики в автоматизованій системі електронного документообігу (АСКОД) до 20 листопада року, що передує плановому.</w:t>
      </w:r>
    </w:p>
    <w:p w14:paraId="7B7FBBB6" w14:textId="77777777" w:rsidR="00690292" w:rsidRDefault="00690292" w:rsidP="007539E9">
      <w:pPr>
        <w:pStyle w:val="aa"/>
        <w:spacing w:after="0"/>
        <w:ind w:firstLine="567"/>
        <w:jc w:val="both"/>
      </w:pPr>
      <w:r>
        <w:rPr>
          <w:sz w:val="28"/>
          <w:szCs w:val="28"/>
        </w:rPr>
        <w:t>До проєкту фінансового плану підприємства додається пояснювальна записка, що включає результати аналізу фінансово-господарської діяльності за попередній рік, а також показники господарської діяльності та розвитку підприємства в поточному році та на плановий рік, з додаванням інформації:</w:t>
      </w:r>
    </w:p>
    <w:p w14:paraId="6E512030" w14:textId="77777777" w:rsidR="00690292" w:rsidRDefault="00690292" w:rsidP="007539E9">
      <w:pPr>
        <w:pStyle w:val="aa"/>
        <w:spacing w:after="0"/>
        <w:ind w:firstLine="567"/>
        <w:jc w:val="both"/>
      </w:pPr>
      <w:r>
        <w:rPr>
          <w:sz w:val="28"/>
          <w:szCs w:val="28"/>
        </w:rPr>
        <w:t>щодо розшифрування сум, які зазначені у рядках форм фінансового плану, у яких передбачено розшифрування відповідних показників;</w:t>
      </w:r>
    </w:p>
    <w:p w14:paraId="394CC102" w14:textId="77777777" w:rsidR="00690292" w:rsidRDefault="00690292" w:rsidP="007539E9">
      <w:pPr>
        <w:pStyle w:val="aa"/>
        <w:spacing w:after="0"/>
        <w:ind w:firstLine="567"/>
        <w:jc w:val="both"/>
      </w:pPr>
      <w:r>
        <w:rPr>
          <w:sz w:val="28"/>
          <w:szCs w:val="28"/>
        </w:rPr>
        <w:t>щодо причин зменшення чистого доходу від реалізації продукції (товарів, робіт, послуг), чистого прибутку, обсягу сплати податків, зборів (обов’язкових платежів) до бюджету порівняно з прогнозними показниками поточного року, а також збільшення фонду оплати праці в плановому році порівняно з планом поточного року, наявності витрат невиробничого характеру, що негативно впливають на фінансові результати діяльності підприємства;</w:t>
      </w:r>
    </w:p>
    <w:p w14:paraId="50952F09" w14:textId="77777777" w:rsidR="00690292" w:rsidRDefault="00690292" w:rsidP="007539E9">
      <w:pPr>
        <w:pStyle w:val="aa"/>
        <w:spacing w:after="0"/>
        <w:ind w:firstLine="567"/>
        <w:jc w:val="both"/>
      </w:pPr>
      <w:r>
        <w:rPr>
          <w:sz w:val="28"/>
          <w:szCs w:val="28"/>
        </w:rPr>
        <w:t>про наявність у судах загальної юрисдикції судових справ майнового характеру, стороною у яких є підприємство, а також інформацію про наявність (відсутність) виконавчих проваджень із зазначенням сторін виконавчого провадження, стану виконання рішення суду або інших виконавчих документів, сума яких підлягає сплаті або яку стягнуто на користь підприємства, наслідки виконання яких матимуть вплив на фінансовий стан підприємства;</w:t>
      </w:r>
    </w:p>
    <w:p w14:paraId="063A46C9" w14:textId="77777777" w:rsidR="00690292" w:rsidRDefault="00690292" w:rsidP="007539E9">
      <w:pPr>
        <w:pStyle w:val="aa"/>
        <w:spacing w:after="0"/>
        <w:ind w:firstLine="567"/>
        <w:jc w:val="both"/>
      </w:pPr>
      <w:r>
        <w:rPr>
          <w:sz w:val="28"/>
          <w:szCs w:val="28"/>
        </w:rPr>
        <w:t>про проблемні питання діяльності підприємства, пропозиції їх вирішення (складаються у довільній формі);</w:t>
      </w:r>
    </w:p>
    <w:p w14:paraId="04BA50AF" w14:textId="77777777" w:rsidR="00690292" w:rsidRDefault="00690292" w:rsidP="007539E9">
      <w:pPr>
        <w:pStyle w:val="aa"/>
        <w:spacing w:after="0"/>
        <w:ind w:firstLine="567"/>
        <w:jc w:val="both"/>
      </w:pPr>
      <w:r>
        <w:rPr>
          <w:sz w:val="28"/>
          <w:szCs w:val="28"/>
        </w:rPr>
        <w:t>іншої письмової інформації для підтвердження обґрунтованості планування окремих показників.</w:t>
      </w:r>
    </w:p>
    <w:p w14:paraId="7AB5FDDF" w14:textId="77777777" w:rsidR="00690292" w:rsidRDefault="00690292" w:rsidP="00690292">
      <w:pPr>
        <w:pStyle w:val="13"/>
        <w:ind w:firstLine="567"/>
        <w:jc w:val="both"/>
      </w:pPr>
      <w:r>
        <w:rPr>
          <w:rFonts w:ascii="Times New Roman" w:hAnsi="Times New Roman"/>
          <w:sz w:val="28"/>
          <w:szCs w:val="28"/>
          <w:lang w:bidi="ar-SA"/>
        </w:rPr>
        <w:t>2.5. Департамент економічної політики упродовж 10 робочих днів з дня подання проєкту фінансового плану перевіряє показники, відповідність даних проєкту фінансового плану бухгалтерському та податковому обліку, здійснює аналіз проєкту фінансового плану підприємства з обов’язковим порівнянням його показників з показниками фінансово-господарської діяльності підприємства за попередній рік та прогнозом виконання поточного року.</w:t>
      </w:r>
    </w:p>
    <w:p w14:paraId="32D94BF9" w14:textId="77777777" w:rsidR="00690292" w:rsidRDefault="00690292" w:rsidP="00690292">
      <w:pPr>
        <w:pStyle w:val="13"/>
        <w:ind w:firstLine="567"/>
        <w:jc w:val="both"/>
      </w:pPr>
      <w:r>
        <w:rPr>
          <w:rFonts w:ascii="Times New Roman" w:hAnsi="Times New Roman"/>
          <w:sz w:val="28"/>
          <w:szCs w:val="28"/>
          <w:lang w:bidi="ar-SA"/>
        </w:rPr>
        <w:t xml:space="preserve">У разі виявлення неточностей в проєкті фінансового плану департамент </w:t>
      </w:r>
      <w:r>
        <w:rPr>
          <w:rFonts w:ascii="Times New Roman" w:hAnsi="Times New Roman"/>
          <w:sz w:val="28"/>
          <w:szCs w:val="28"/>
          <w:lang w:bidi="ar-SA"/>
        </w:rPr>
        <w:lastRenderedPageBreak/>
        <w:t>економічної політики повертає його на доопрацювання з відповідними зауваженнями (пропозиціями) підприємству та повідомляє про це орган управління. Підприємство упродовж 5 робочих днів з дня відхилення проєкту забезпечує його доопрацювання з урахуванням зауважень (пропозицій) та подає його на повторне погодження/розгляд в установленому пунктом 2.4 Порядку.</w:t>
      </w:r>
    </w:p>
    <w:p w14:paraId="554461F4" w14:textId="77777777" w:rsidR="00690292" w:rsidRDefault="00690292" w:rsidP="00690292">
      <w:pPr>
        <w:pStyle w:val="13"/>
        <w:ind w:firstLine="567"/>
        <w:jc w:val="both"/>
      </w:pPr>
      <w:r>
        <w:rPr>
          <w:rFonts w:ascii="Times New Roman" w:hAnsi="Times New Roman"/>
          <w:sz w:val="28"/>
          <w:szCs w:val="28"/>
          <w:lang w:bidi="ar-SA"/>
        </w:rPr>
        <w:t>2.6. Департамент економічної політики готує зведені показники проєктів фінансових планів підприємств та вносить їх на розгляд виконавчому  комітету міської ради.</w:t>
      </w:r>
    </w:p>
    <w:p w14:paraId="3B6EA6F5" w14:textId="77777777" w:rsidR="00690292" w:rsidRDefault="00690292" w:rsidP="00690292">
      <w:pPr>
        <w:pStyle w:val="13"/>
        <w:tabs>
          <w:tab w:val="left" w:pos="2977"/>
        </w:tabs>
        <w:ind w:firstLine="567"/>
        <w:jc w:val="both"/>
      </w:pPr>
      <w:r>
        <w:rPr>
          <w:rFonts w:ascii="Times New Roman" w:hAnsi="Times New Roman"/>
          <w:sz w:val="28"/>
          <w:szCs w:val="28"/>
          <w:lang w:bidi="ar-SA"/>
        </w:rPr>
        <w:t>2.7. Після прийняття виконавчим комітетом рішення про затвердження фінансових планів на відповідний рік вони підлягають підпису міським головою на титульному аркуші проєкту фінансового плану відповідно до затвердженої форми із зазначенням дати та номеру рішення виконавчого комітету міської ради та скріпленням відповідною печаткою.</w:t>
      </w:r>
    </w:p>
    <w:p w14:paraId="1F07CC43" w14:textId="77777777" w:rsidR="00690292" w:rsidRDefault="00690292" w:rsidP="00690292">
      <w:pPr>
        <w:pStyle w:val="13"/>
        <w:tabs>
          <w:tab w:val="left" w:pos="2977"/>
        </w:tabs>
        <w:ind w:firstLine="567"/>
        <w:jc w:val="both"/>
      </w:pPr>
      <w:r>
        <w:rPr>
          <w:rFonts w:ascii="Times New Roman" w:hAnsi="Times New Roman"/>
          <w:sz w:val="28"/>
          <w:szCs w:val="28"/>
          <w:lang w:bidi="ar-SA"/>
        </w:rPr>
        <w:t>Після прийняття виконавчим комітетом рішення про затвердження фінансових планів, підприємство передає департаменту економічної політики паперові примірники фінансового плану у достатній кількості для підпису міським головою.</w:t>
      </w:r>
    </w:p>
    <w:p w14:paraId="0933F638" w14:textId="77777777" w:rsidR="00690292" w:rsidRDefault="00690292" w:rsidP="00690292">
      <w:pPr>
        <w:pStyle w:val="13"/>
        <w:ind w:firstLine="567"/>
        <w:jc w:val="both"/>
      </w:pPr>
      <w:r>
        <w:rPr>
          <w:rFonts w:ascii="Times New Roman" w:hAnsi="Times New Roman"/>
          <w:sz w:val="28"/>
          <w:szCs w:val="28"/>
          <w:lang w:bidi="ar-SA"/>
        </w:rPr>
        <w:t>2.8. У разі незатвердження фінансового плану у встановленому порядку підприємство може здійснювати витрати, які безпосередньо пов’язані з виробництвом та реалізацією продукції (товарів, робіт, послуг), при цьому забороняється здійснювати витрати на: капітальні інвестиції (за винятком випадків, рішення щодо яких затверджено міською радою); придбання та оренду легкових автомобілів; маркетингові та інформаційно-консультаційні послуги; консалтингові послуги; страхування (крім витрат на загальнообов’язкове державне соціальне страхування, обов’язкове страхування та страхування відповідно до міжнародних договорів); представницькі заходи; виробництво та розповсюдження реклами; благодійну, спонсорську та іншу допомогу; відрахування до резерву сумнівних боргів. Також, підприємство не може здійснювати продаж, списання комунального майна.</w:t>
      </w:r>
    </w:p>
    <w:p w14:paraId="29796796" w14:textId="77777777" w:rsidR="00690292" w:rsidRDefault="00690292" w:rsidP="00690292">
      <w:pPr>
        <w:pStyle w:val="13"/>
        <w:ind w:firstLine="567"/>
        <w:jc w:val="both"/>
      </w:pPr>
      <w:r>
        <w:rPr>
          <w:rFonts w:ascii="Times New Roman" w:hAnsi="Times New Roman"/>
          <w:sz w:val="28"/>
          <w:szCs w:val="28"/>
          <w:lang w:bidi="ar-SA"/>
        </w:rPr>
        <w:t>Ці обмеження діють на період до затвердження в установленому порядку фінансового плану підприємства або скасовуються для окремих підприємств рішенням виконавчого комітету на визначений термін.</w:t>
      </w:r>
    </w:p>
    <w:p w14:paraId="3187A389" w14:textId="77777777" w:rsidR="00690292" w:rsidRDefault="00690292" w:rsidP="00690292">
      <w:pPr>
        <w:pStyle w:val="13"/>
        <w:ind w:firstLine="567"/>
        <w:jc w:val="both"/>
      </w:pPr>
      <w:r>
        <w:rPr>
          <w:rFonts w:ascii="Times New Roman" w:hAnsi="Times New Roman"/>
          <w:sz w:val="28"/>
          <w:szCs w:val="28"/>
          <w:lang w:bidi="ar-SA"/>
        </w:rPr>
        <w:t>2.9. Зміни до затвердженого фінансового плану підприємства можуть вноситися один раз на рік, у якому затверджувався фінансовий план, та не більше двох разів протягом планового року.</w:t>
      </w:r>
    </w:p>
    <w:p w14:paraId="3B998188" w14:textId="77777777" w:rsidR="00690292" w:rsidRDefault="00690292" w:rsidP="00690292">
      <w:pPr>
        <w:pStyle w:val="13"/>
        <w:ind w:firstLine="567"/>
        <w:jc w:val="both"/>
      </w:pPr>
      <w:r>
        <w:rPr>
          <w:rFonts w:ascii="Times New Roman" w:hAnsi="Times New Roman"/>
          <w:sz w:val="28"/>
          <w:szCs w:val="28"/>
          <w:lang w:bidi="ar-SA"/>
        </w:rPr>
        <w:t>Зміни до фінансового плану підприємства не можуть вноситись у періоди, за якими минув строк звітування.</w:t>
      </w:r>
    </w:p>
    <w:p w14:paraId="0B0B122E" w14:textId="77777777" w:rsidR="00690292" w:rsidRDefault="00690292" w:rsidP="00690292">
      <w:pPr>
        <w:pStyle w:val="13"/>
        <w:ind w:firstLine="567"/>
        <w:jc w:val="both"/>
      </w:pPr>
      <w:r>
        <w:rPr>
          <w:rFonts w:ascii="Times New Roman" w:hAnsi="Times New Roman"/>
          <w:sz w:val="28"/>
          <w:szCs w:val="28"/>
          <w:lang w:bidi="ar-SA"/>
        </w:rPr>
        <w:t>Проєкт змін до фінансового плану підприємства з пояснювальною запискою про причини змін готується підприємством і подається на розгляд за процедурою, визначеною пунктами 2.4 цього Порядку.</w:t>
      </w:r>
    </w:p>
    <w:p w14:paraId="42C52509" w14:textId="77777777" w:rsidR="00690292" w:rsidRDefault="00690292" w:rsidP="00690292">
      <w:pPr>
        <w:pStyle w:val="13"/>
        <w:ind w:firstLine="567"/>
        <w:jc w:val="both"/>
      </w:pPr>
      <w:r>
        <w:rPr>
          <w:rFonts w:ascii="Times New Roman" w:hAnsi="Times New Roman"/>
          <w:sz w:val="28"/>
          <w:szCs w:val="28"/>
          <w:lang w:bidi="ar-SA"/>
        </w:rPr>
        <w:t>Після затвердження зміненого фінансового плану підприємства на фінансовому плані ставиться відмітка «Змінений».</w:t>
      </w:r>
    </w:p>
    <w:p w14:paraId="1D1D8C69" w14:textId="4D94E77F" w:rsidR="00690292" w:rsidRDefault="00690292" w:rsidP="00690292">
      <w:pPr>
        <w:pStyle w:val="13"/>
        <w:ind w:firstLine="567"/>
        <w:jc w:val="center"/>
      </w:pPr>
      <w:r>
        <w:rPr>
          <w:rFonts w:ascii="Times New Roman" w:hAnsi="Times New Roman"/>
          <w:b/>
          <w:sz w:val="28"/>
          <w:szCs w:val="28"/>
          <w:lang w:bidi="ar-SA"/>
        </w:rPr>
        <w:lastRenderedPageBreak/>
        <w:t>3. Звіт про виконання фінансового плану підприємства</w:t>
      </w:r>
    </w:p>
    <w:p w14:paraId="11A04E3F" w14:textId="77777777" w:rsidR="00690292" w:rsidRDefault="00690292" w:rsidP="00690292">
      <w:pPr>
        <w:pStyle w:val="13"/>
        <w:ind w:firstLine="567"/>
        <w:jc w:val="both"/>
        <w:rPr>
          <w:rFonts w:ascii="Times New Roman" w:hAnsi="Times New Roman"/>
          <w:b/>
          <w:sz w:val="20"/>
          <w:szCs w:val="20"/>
          <w:lang w:bidi="ar-SA"/>
        </w:rPr>
      </w:pPr>
    </w:p>
    <w:p w14:paraId="4DE67FE8" w14:textId="77777777" w:rsidR="00690292" w:rsidRDefault="00690292" w:rsidP="00690292">
      <w:pPr>
        <w:pStyle w:val="13"/>
        <w:ind w:firstLine="567"/>
        <w:jc w:val="both"/>
      </w:pPr>
      <w:r>
        <w:rPr>
          <w:rFonts w:ascii="Times New Roman" w:hAnsi="Times New Roman"/>
          <w:sz w:val="28"/>
          <w:szCs w:val="28"/>
          <w:lang w:bidi="ar-SA"/>
        </w:rPr>
        <w:t>3.1. Звіт про виконання фінансового плану підприємство щоквартально надає департаменту економічної політики</w:t>
      </w:r>
      <w:r>
        <w:rPr>
          <w:rFonts w:ascii="Times New Roman" w:hAnsi="Times New Roman"/>
          <w:color w:val="FF0000"/>
          <w:sz w:val="28"/>
          <w:szCs w:val="28"/>
          <w:lang w:bidi="ar-SA"/>
        </w:rPr>
        <w:t xml:space="preserve"> </w:t>
      </w:r>
      <w:r>
        <w:rPr>
          <w:rFonts w:ascii="Times New Roman" w:hAnsi="Times New Roman"/>
          <w:sz w:val="28"/>
          <w:szCs w:val="28"/>
          <w:lang w:bidi="ar-SA"/>
        </w:rPr>
        <w:t>в автоматизованій системі електронного документообігу (АСКОД).</w:t>
      </w:r>
    </w:p>
    <w:p w14:paraId="1EC5C9E4" w14:textId="77777777" w:rsidR="00690292" w:rsidRDefault="00690292" w:rsidP="00690292">
      <w:pPr>
        <w:pStyle w:val="rvps2"/>
        <w:shd w:val="clear" w:color="auto" w:fill="FFFFFF"/>
        <w:spacing w:before="0" w:after="0"/>
        <w:ind w:firstLine="567"/>
        <w:jc w:val="both"/>
        <w:textAlignment w:val="baseline"/>
      </w:pPr>
      <w:r>
        <w:rPr>
          <w:rFonts w:ascii="Times New Roman" w:hAnsi="Times New Roman"/>
          <w:sz w:val="28"/>
          <w:szCs w:val="28"/>
          <w:lang w:bidi="ar-SA"/>
        </w:rPr>
        <w:t>У разі необхідності департамент економічної політики може самостійно встановлювати для підприємств диференційовані строки подання звітів про виконання фінансового плану, але не пізніше термінів, встановлених для подання фінансової звітності.</w:t>
      </w:r>
    </w:p>
    <w:p w14:paraId="24DEE4CE" w14:textId="77777777" w:rsidR="00690292" w:rsidRDefault="00690292" w:rsidP="00690292">
      <w:pPr>
        <w:pStyle w:val="13"/>
        <w:ind w:firstLine="567"/>
        <w:jc w:val="both"/>
      </w:pPr>
      <w:r>
        <w:rPr>
          <w:rFonts w:ascii="Times New Roman" w:hAnsi="Times New Roman"/>
          <w:sz w:val="28"/>
          <w:szCs w:val="28"/>
          <w:lang w:bidi="ar-SA"/>
        </w:rPr>
        <w:t>Звіт про виконання фінансового плану підприємства надається за формою згідно з додатком 2 до Порядку наростаючим підсумком.</w:t>
      </w:r>
    </w:p>
    <w:p w14:paraId="15FC766D" w14:textId="77777777" w:rsidR="00690292" w:rsidRDefault="00690292" w:rsidP="00690292">
      <w:pPr>
        <w:ind w:firstLine="567"/>
        <w:jc w:val="both"/>
      </w:pPr>
      <w:r>
        <w:rPr>
          <w:sz w:val="28"/>
          <w:szCs w:val="28"/>
        </w:rPr>
        <w:t>До звіту про виконання фінансового плану підприємства додаються:</w:t>
      </w:r>
    </w:p>
    <w:p w14:paraId="1157E0EF" w14:textId="77777777" w:rsidR="00690292" w:rsidRDefault="00690292" w:rsidP="00690292">
      <w:pPr>
        <w:pStyle w:val="13"/>
        <w:ind w:firstLine="567"/>
        <w:jc w:val="both"/>
      </w:pPr>
      <w:r>
        <w:rPr>
          <w:rFonts w:ascii="Times New Roman" w:hAnsi="Times New Roman"/>
          <w:sz w:val="28"/>
          <w:szCs w:val="28"/>
          <w:lang w:bidi="ar-SA"/>
        </w:rPr>
        <w:t>пояснювальна записка, яка включає результати аналізу його фінансово-господарської діяльності за звітний період, із зазначенням за окремими показниками причин суттєвих відхилень (більше 10 %) фактичних показників від планових;</w:t>
      </w:r>
    </w:p>
    <w:p w14:paraId="735CE02D" w14:textId="77777777" w:rsidR="00690292" w:rsidRDefault="00690292" w:rsidP="00690292">
      <w:pPr>
        <w:ind w:firstLine="567"/>
        <w:jc w:val="both"/>
      </w:pPr>
      <w:r>
        <w:rPr>
          <w:sz w:val="28"/>
          <w:szCs w:val="28"/>
        </w:rPr>
        <w:t>фінансова звітність підприємства за відповідний звітний період складена за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w:t>
      </w:r>
    </w:p>
    <w:p w14:paraId="4D1116C2" w14:textId="77777777" w:rsidR="00690292" w:rsidRDefault="00690292" w:rsidP="00690292">
      <w:pPr>
        <w:ind w:firstLine="567"/>
        <w:jc w:val="both"/>
      </w:pPr>
      <w:r>
        <w:rPr>
          <w:sz w:val="28"/>
          <w:szCs w:val="28"/>
        </w:rPr>
        <w:t>форма № 1-ПВ (квартальна) «Звіт з праці».</w:t>
      </w:r>
    </w:p>
    <w:p w14:paraId="23A2E66C" w14:textId="77777777" w:rsidR="00690292" w:rsidRDefault="00690292" w:rsidP="00690292">
      <w:pPr>
        <w:ind w:firstLine="567"/>
        <w:jc w:val="both"/>
      </w:pPr>
      <w:r>
        <w:rPr>
          <w:sz w:val="28"/>
          <w:szCs w:val="28"/>
        </w:rPr>
        <w:t>До звіту про виконання фінансового плану підприємства за ІV квартал (рік) додається декларація з податку на прибуток за звітний рік.</w:t>
      </w:r>
    </w:p>
    <w:p w14:paraId="3B6E7DD3" w14:textId="77777777" w:rsidR="00690292" w:rsidRDefault="00690292" w:rsidP="00690292">
      <w:pPr>
        <w:pStyle w:val="13"/>
        <w:ind w:firstLine="567"/>
        <w:jc w:val="both"/>
      </w:pPr>
      <w:r>
        <w:rPr>
          <w:rFonts w:ascii="Times New Roman" w:hAnsi="Times New Roman"/>
          <w:sz w:val="28"/>
          <w:szCs w:val="28"/>
          <w:lang w:bidi="ar-SA"/>
        </w:rPr>
        <w:t>3.2. Департамент економічної політики упродовж 10 робочих днів з дня подання звіту про виконання фінансового плану перевіряє показники, на відповідність даних бухгалтерському та податковому обліку, здійснює аналіз з обов’язковим порівнянням його показників з показниками фінансово-господарської діяльності підприємства за попередній звітний період та планом виконання поточного звітного періоду.</w:t>
      </w:r>
    </w:p>
    <w:p w14:paraId="18DDD129" w14:textId="77777777" w:rsidR="00690292" w:rsidRDefault="00690292" w:rsidP="00690292">
      <w:pPr>
        <w:pStyle w:val="13"/>
        <w:ind w:firstLine="567"/>
        <w:jc w:val="both"/>
      </w:pPr>
      <w:r>
        <w:rPr>
          <w:rFonts w:ascii="Times New Roman" w:hAnsi="Times New Roman"/>
          <w:sz w:val="28"/>
          <w:szCs w:val="28"/>
          <w:lang w:bidi="ar-SA"/>
        </w:rPr>
        <w:t>3.3. У разі відхилення звіту про виконання фінансового плану підприємства департамент економічної політики повертає його на доопрацювання з відповідними зауваженнями (пропозиціями) підприємству та повідомляє орган управління про відхилення. Підприємство упродовж 5 календарних днів з дня відхилення проєкту забезпечує його доопрацювання з урахуванням зауважень (пропозицій) та подає на повторне погодження в установленому пунктом 3.1 Порядку</w:t>
      </w:r>
      <w:r>
        <w:rPr>
          <w:rFonts w:ascii="Times New Roman" w:hAnsi="Times New Roman"/>
          <w:i/>
          <w:sz w:val="28"/>
          <w:szCs w:val="28"/>
          <w:lang w:bidi="ar-SA"/>
        </w:rPr>
        <w:t>.</w:t>
      </w:r>
    </w:p>
    <w:p w14:paraId="10ADCCA4" w14:textId="77777777" w:rsidR="00690292" w:rsidRDefault="00690292" w:rsidP="00690292">
      <w:pPr>
        <w:pStyle w:val="13"/>
        <w:ind w:firstLine="567"/>
        <w:jc w:val="both"/>
      </w:pPr>
      <w:r>
        <w:rPr>
          <w:rFonts w:ascii="Times New Roman" w:hAnsi="Times New Roman"/>
          <w:sz w:val="28"/>
          <w:szCs w:val="28"/>
          <w:lang w:bidi="ar-SA"/>
        </w:rPr>
        <w:t>3.4.</w:t>
      </w:r>
      <w:r>
        <w:rPr>
          <w:rFonts w:ascii="Times New Roman" w:hAnsi="Times New Roman"/>
          <w:color w:val="FF0000"/>
          <w:sz w:val="28"/>
          <w:szCs w:val="28"/>
          <w:lang w:bidi="ar-SA"/>
        </w:rPr>
        <w:t> </w:t>
      </w:r>
      <w:r>
        <w:rPr>
          <w:rFonts w:ascii="Times New Roman" w:hAnsi="Times New Roman"/>
          <w:sz w:val="28"/>
          <w:szCs w:val="28"/>
          <w:lang w:bidi="ar-SA"/>
        </w:rPr>
        <w:t>Департамент економічної політики щопівроку готує зведені показники звітів про виконання фінансових планів підприємств та разом із пояснювальною запискою подає їх на розгляд виконавчому комітету міської ради.</w:t>
      </w:r>
    </w:p>
    <w:p w14:paraId="769072A3" w14:textId="77777777" w:rsidR="00690292" w:rsidRDefault="00690292" w:rsidP="00690292">
      <w:pPr>
        <w:pStyle w:val="13"/>
        <w:ind w:firstLine="567"/>
        <w:jc w:val="center"/>
      </w:pPr>
      <w:r>
        <w:rPr>
          <w:rFonts w:ascii="Times New Roman" w:hAnsi="Times New Roman"/>
          <w:b/>
          <w:sz w:val="28"/>
          <w:szCs w:val="28"/>
          <w:lang w:bidi="ar-SA"/>
        </w:rPr>
        <w:t>4. Заключні положення</w:t>
      </w:r>
    </w:p>
    <w:p w14:paraId="1E8AC6DC" w14:textId="77777777" w:rsidR="00690292" w:rsidRDefault="00690292" w:rsidP="00690292">
      <w:pPr>
        <w:pStyle w:val="13"/>
        <w:ind w:firstLine="567"/>
        <w:jc w:val="both"/>
        <w:rPr>
          <w:rFonts w:ascii="Times New Roman" w:hAnsi="Times New Roman"/>
          <w:sz w:val="20"/>
          <w:szCs w:val="20"/>
          <w:lang w:bidi="ar-SA"/>
        </w:rPr>
      </w:pPr>
    </w:p>
    <w:p w14:paraId="4CFBB246" w14:textId="77777777" w:rsidR="00690292" w:rsidRDefault="00690292" w:rsidP="00690292">
      <w:pPr>
        <w:pStyle w:val="13"/>
        <w:ind w:firstLine="567"/>
        <w:jc w:val="both"/>
      </w:pPr>
      <w:r>
        <w:rPr>
          <w:rFonts w:ascii="Times New Roman" w:hAnsi="Times New Roman"/>
          <w:sz w:val="28"/>
          <w:szCs w:val="28"/>
          <w:lang w:bidi="ar-SA"/>
        </w:rPr>
        <w:t>4.1. При розгляді на засіданнях виконавчого комітету міської ради питань щодо виконання фінансових планів комунальних підприємств, керівники цих підприємств можуть бути співдоповідачами.</w:t>
      </w:r>
    </w:p>
    <w:p w14:paraId="6EF304CA" w14:textId="77777777" w:rsidR="00690292" w:rsidRDefault="00690292" w:rsidP="00690292">
      <w:pPr>
        <w:pStyle w:val="13"/>
        <w:ind w:firstLine="567"/>
        <w:jc w:val="both"/>
      </w:pPr>
      <w:r>
        <w:rPr>
          <w:rFonts w:ascii="Times New Roman" w:hAnsi="Times New Roman"/>
          <w:sz w:val="28"/>
          <w:szCs w:val="28"/>
          <w:lang w:bidi="ar-SA"/>
        </w:rPr>
        <w:lastRenderedPageBreak/>
        <w:t>4.2. Відповідальність за достовірність та обґрунтованість показників фінансового плану та звітності несе керівник та головний бухгалтер підприємства відповідно до чинного законодавства.</w:t>
      </w:r>
    </w:p>
    <w:p w14:paraId="7C0B9FA8" w14:textId="77777777" w:rsidR="00690292" w:rsidRDefault="00690292" w:rsidP="00690292">
      <w:pPr>
        <w:pStyle w:val="aa"/>
        <w:ind w:firstLine="567"/>
        <w:jc w:val="both"/>
      </w:pPr>
      <w:r>
        <w:rPr>
          <w:sz w:val="28"/>
          <w:szCs w:val="28"/>
        </w:rPr>
        <w:t>4.3. Контроль за своєчасним складанням фінансових планів підприємств, а також за виконанням показників затверджених фінансових планів підприємств здійснюють органи управління в межах повноважень, визначених чинним законодавством.</w:t>
      </w:r>
    </w:p>
    <w:p w14:paraId="64F8EDFC" w14:textId="77777777" w:rsidR="00690292" w:rsidRDefault="00690292" w:rsidP="00690292">
      <w:pPr>
        <w:pStyle w:val="13"/>
        <w:jc w:val="both"/>
        <w:rPr>
          <w:rFonts w:ascii="Times New Roman" w:hAnsi="Times New Roman"/>
          <w:sz w:val="28"/>
          <w:szCs w:val="28"/>
          <w:highlight w:val="yellow"/>
          <w:lang w:bidi="ar-SA"/>
        </w:rPr>
      </w:pPr>
    </w:p>
    <w:p w14:paraId="3CCEC36D" w14:textId="77777777" w:rsidR="00690292" w:rsidRDefault="00690292" w:rsidP="00690292">
      <w:pPr>
        <w:pStyle w:val="13"/>
        <w:jc w:val="both"/>
        <w:rPr>
          <w:rFonts w:ascii="Times New Roman" w:hAnsi="Times New Roman"/>
          <w:sz w:val="28"/>
          <w:szCs w:val="28"/>
          <w:highlight w:val="yellow"/>
          <w:lang w:bidi="ar-SA"/>
        </w:rPr>
      </w:pPr>
    </w:p>
    <w:p w14:paraId="632BEF22" w14:textId="77777777" w:rsidR="00690292" w:rsidRDefault="00690292" w:rsidP="00690292">
      <w:pPr>
        <w:pStyle w:val="13"/>
        <w:jc w:val="both"/>
        <w:rPr>
          <w:rFonts w:ascii="Times New Roman" w:hAnsi="Times New Roman"/>
          <w:sz w:val="28"/>
          <w:szCs w:val="28"/>
          <w:highlight w:val="yellow"/>
          <w:lang w:bidi="ar-SA"/>
        </w:rPr>
      </w:pPr>
    </w:p>
    <w:p w14:paraId="2781D095" w14:textId="77777777" w:rsidR="00690292" w:rsidRDefault="00690292" w:rsidP="00690292">
      <w:pPr>
        <w:jc w:val="both"/>
        <w:rPr>
          <w:sz w:val="28"/>
          <w:szCs w:val="28"/>
        </w:rPr>
      </w:pPr>
      <w:r>
        <w:rPr>
          <w:sz w:val="28"/>
          <w:szCs w:val="28"/>
        </w:rPr>
        <w:t>Заступник міського голови,</w:t>
      </w:r>
    </w:p>
    <w:p w14:paraId="3A2BA6D1" w14:textId="77777777" w:rsidR="00690292" w:rsidRDefault="00690292" w:rsidP="00690292">
      <w:pPr>
        <w:tabs>
          <w:tab w:val="left" w:pos="7513"/>
        </w:tabs>
        <w:jc w:val="both"/>
        <w:rPr>
          <w:sz w:val="28"/>
          <w:szCs w:val="28"/>
        </w:rPr>
      </w:pPr>
      <w:r>
        <w:rPr>
          <w:sz w:val="28"/>
          <w:szCs w:val="28"/>
        </w:rPr>
        <w:t>керуючий справами виконкому</w:t>
      </w:r>
      <w:r>
        <w:rPr>
          <w:sz w:val="28"/>
          <w:szCs w:val="28"/>
        </w:rPr>
        <w:tab/>
        <w:t xml:space="preserve">Юрій </w:t>
      </w:r>
      <w:r>
        <w:rPr>
          <w:caps/>
          <w:sz w:val="28"/>
          <w:szCs w:val="28"/>
        </w:rPr>
        <w:t>Вербич</w:t>
      </w:r>
    </w:p>
    <w:p w14:paraId="37AB6CBA" w14:textId="77777777" w:rsidR="00690292" w:rsidRDefault="00690292" w:rsidP="00690292">
      <w:pPr>
        <w:tabs>
          <w:tab w:val="left" w:pos="7513"/>
        </w:tabs>
        <w:jc w:val="both"/>
        <w:rPr>
          <w:sz w:val="28"/>
          <w:szCs w:val="28"/>
        </w:rPr>
      </w:pPr>
    </w:p>
    <w:p w14:paraId="4676FC61" w14:textId="77777777" w:rsidR="00690292" w:rsidRDefault="00690292" w:rsidP="00690292">
      <w:pPr>
        <w:tabs>
          <w:tab w:val="left" w:pos="7513"/>
        </w:tabs>
        <w:jc w:val="both"/>
        <w:rPr>
          <w:sz w:val="28"/>
          <w:szCs w:val="28"/>
        </w:rPr>
      </w:pPr>
    </w:p>
    <w:p w14:paraId="5DBCE2CA" w14:textId="0A7E3183" w:rsidR="00690292" w:rsidRDefault="00690292" w:rsidP="00690292">
      <w:pPr>
        <w:jc w:val="both"/>
      </w:pPr>
      <w:r>
        <w:t>Смаль 777 955</w:t>
      </w:r>
    </w:p>
    <w:p w14:paraId="0B4F4F3E" w14:textId="489AF0BE" w:rsidR="001335EA" w:rsidRPr="001E51DE" w:rsidRDefault="00482089" w:rsidP="00F713E7">
      <w:pPr>
        <w:rPr>
          <w:lang w:val="ru-RU"/>
        </w:rPr>
      </w:pPr>
      <w:r w:rsidRPr="006473A8">
        <w:rPr>
          <w:rFonts w:ascii="Arial" w:hAnsi="Arial" w:cs="Arial"/>
          <w:sz w:val="27"/>
          <w:szCs w:val="27"/>
        </w:rPr>
        <w:t xml:space="preserve"> </w:t>
      </w:r>
    </w:p>
    <w:sectPr w:rsidR="001335EA" w:rsidRPr="001E51DE" w:rsidSect="007539E9">
      <w:headerReference w:type="default" r:id="rId6"/>
      <w:pgSz w:w="11906" w:h="16838"/>
      <w:pgMar w:top="90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9E0B" w14:textId="77777777" w:rsidR="00571F05" w:rsidRDefault="00571F05" w:rsidP="00CF0A95">
      <w:r>
        <w:separator/>
      </w:r>
    </w:p>
  </w:endnote>
  <w:endnote w:type="continuationSeparator" w:id="0">
    <w:p w14:paraId="1F09E0A1" w14:textId="77777777" w:rsidR="00571F05" w:rsidRDefault="00571F0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3871" w14:textId="77777777" w:rsidR="00571F05" w:rsidRDefault="00571F05" w:rsidP="00CF0A95">
      <w:r>
        <w:separator/>
      </w:r>
    </w:p>
  </w:footnote>
  <w:footnote w:type="continuationSeparator" w:id="0">
    <w:p w14:paraId="31A0F394" w14:textId="77777777" w:rsidR="00571F05" w:rsidRDefault="00571F0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A4AAA"/>
    <w:rsid w:val="001335EA"/>
    <w:rsid w:val="001360F6"/>
    <w:rsid w:val="0019272B"/>
    <w:rsid w:val="001E51DE"/>
    <w:rsid w:val="00200EC4"/>
    <w:rsid w:val="00272F54"/>
    <w:rsid w:val="002765D7"/>
    <w:rsid w:val="0029180F"/>
    <w:rsid w:val="002A5DB7"/>
    <w:rsid w:val="00346626"/>
    <w:rsid w:val="003D036E"/>
    <w:rsid w:val="003E03E7"/>
    <w:rsid w:val="00403E6F"/>
    <w:rsid w:val="00434932"/>
    <w:rsid w:val="0046275A"/>
    <w:rsid w:val="00482089"/>
    <w:rsid w:val="0049013A"/>
    <w:rsid w:val="00493489"/>
    <w:rsid w:val="004B68F1"/>
    <w:rsid w:val="004F65E3"/>
    <w:rsid w:val="00571F05"/>
    <w:rsid w:val="00624BCC"/>
    <w:rsid w:val="006353DF"/>
    <w:rsid w:val="006416C7"/>
    <w:rsid w:val="00690292"/>
    <w:rsid w:val="00705D3A"/>
    <w:rsid w:val="00724D66"/>
    <w:rsid w:val="0074205F"/>
    <w:rsid w:val="007539E9"/>
    <w:rsid w:val="0079221F"/>
    <w:rsid w:val="00793B48"/>
    <w:rsid w:val="007B7489"/>
    <w:rsid w:val="007D5402"/>
    <w:rsid w:val="00803E4C"/>
    <w:rsid w:val="0086030A"/>
    <w:rsid w:val="00883475"/>
    <w:rsid w:val="008B51B8"/>
    <w:rsid w:val="0097095B"/>
    <w:rsid w:val="009A48E9"/>
    <w:rsid w:val="009C5E0D"/>
    <w:rsid w:val="009D0291"/>
    <w:rsid w:val="00A51FF5"/>
    <w:rsid w:val="00AB594F"/>
    <w:rsid w:val="00B76DD6"/>
    <w:rsid w:val="00B97E4D"/>
    <w:rsid w:val="00BA2938"/>
    <w:rsid w:val="00C475C2"/>
    <w:rsid w:val="00CB65B3"/>
    <w:rsid w:val="00CC4ED5"/>
    <w:rsid w:val="00CF0A95"/>
    <w:rsid w:val="00D53874"/>
    <w:rsid w:val="00D76B2C"/>
    <w:rsid w:val="00E34558"/>
    <w:rsid w:val="00E848CC"/>
    <w:rsid w:val="00EC7DDD"/>
    <w:rsid w:val="00F713E7"/>
    <w:rsid w:val="00F94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 w:type="paragraph" w:customStyle="1" w:styleId="rvps2">
    <w:name w:val="rvps2"/>
    <w:basedOn w:val="a"/>
    <w:uiPriority w:val="99"/>
    <w:rsid w:val="00690292"/>
    <w:pPr>
      <w:widowControl w:val="0"/>
      <w:suppressAutoHyphens/>
      <w:spacing w:before="280" w:after="280"/>
    </w:pPr>
    <w:rPr>
      <w:rFonts w:ascii="Liberation Serif" w:eastAsia="Segoe UI" w:hAnsi="Liberation Serif" w:cs="Tahoma"/>
      <w:color w:val="000000"/>
      <w:lang w:eastAsia="zh-CN" w:bidi="hi-IN"/>
    </w:rPr>
  </w:style>
  <w:style w:type="paragraph" w:customStyle="1" w:styleId="13">
    <w:name w:val="Звичайний (веб)1"/>
    <w:basedOn w:val="a"/>
    <w:uiPriority w:val="99"/>
    <w:rsid w:val="00690292"/>
    <w:pPr>
      <w:widowControl w:val="0"/>
      <w:suppressAutoHyphens/>
    </w:pPr>
    <w:rPr>
      <w:rFonts w:ascii="Liberation Serif" w:eastAsia="Segoe UI" w:hAnsi="Liberation Serif" w:cs="Tahoma"/>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6943</Words>
  <Characters>3958</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4</cp:revision>
  <cp:lastPrinted>2022-05-30T14:19:00Z</cp:lastPrinted>
  <dcterms:created xsi:type="dcterms:W3CDTF">2023-09-06T09:54:00Z</dcterms:created>
  <dcterms:modified xsi:type="dcterms:W3CDTF">2023-09-06T10:51:00Z</dcterms:modified>
</cp:coreProperties>
</file>