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0731" w14:textId="77777777" w:rsidR="00611D2B" w:rsidRDefault="00000000">
      <w:pPr>
        <w:spacing w:after="0" w:line="240" w:lineRule="auto"/>
        <w:ind w:left="5103" w:right="-9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14:paraId="0093CE07" w14:textId="77777777" w:rsidR="00611D2B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14:paraId="4153933F" w14:textId="77777777" w:rsidR="00611D2B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14:paraId="3E44B446" w14:textId="77777777" w:rsidR="00611D2B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_____________ № ____________</w:t>
      </w:r>
    </w:p>
    <w:p w14:paraId="6CC4C54F" w14:textId="77777777" w:rsidR="00611D2B" w:rsidRDefault="00611D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D24668" w14:textId="77777777" w:rsidR="00611D2B" w:rsidRDefault="00611D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4E3F466" w14:textId="77777777" w:rsidR="00611D2B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ЗАГАЛЬНІ ВКАЗІВКИ</w:t>
      </w:r>
    </w:p>
    <w:p w14:paraId="7823C71E" w14:textId="77777777" w:rsidR="00611D2B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тарифів на теплову енергію, послуги з постачання теплової енергії </w:t>
      </w:r>
    </w:p>
    <w:p w14:paraId="0F9AB07B" w14:textId="77777777" w:rsidR="00611D2B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постачання гарячої води, що надаються державним комунальним </w:t>
      </w:r>
    </w:p>
    <w:p w14:paraId="3C71056C" w14:textId="77777777" w:rsidR="00611D2B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підприємством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56E9D68D" w14:textId="77777777" w:rsidR="00611D2B" w:rsidRDefault="00611D2B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D8C2A7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Встановлені цим рішенням:</w:t>
      </w:r>
    </w:p>
    <w:p w14:paraId="0DB05BEF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теплову енергію застосовуються для нарахування споживачам плати за фактично спожиту теплову енергію, використану споживачем для потреб опалення, вентиляції приміщень (в т. ч. при визначенні кількості теплової енергії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загальнобудинкові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потреби, розрахунку теплових втрат від транзитних стояків при влаштуванні індивідуального опалення тощо):</w:t>
      </w:r>
    </w:p>
    <w:p w14:paraId="41C39C71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умовно-змінна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 – вартість одиниці теплової енергії, визначена з розрахунку на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 або відповідно до норми споживання, як грошовий вираз змінної частини планованих економічно обґрунтованих прямих витрат, що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та сплачуються лише в опалювальний сезон</w:t>
      </w:r>
      <w:r w:rsidR="006451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5572DF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умовно-постійна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енергії/плата за одиницю теплового навантаження об’єктів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теплоспоживання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опалення (1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/год) </w:t>
      </w:r>
      <w:r w:rsidR="0064515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грошовий вираз планованих економічно обґрунтованих витрат, крім тих, що віднесені до умовно-змінних витрат, що включаються до повної собівартості теплової енергії, є постійними і не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для надання послуг з постачання теплової енергії</w:t>
      </w:r>
      <w:bookmarkStart w:id="0" w:name="n133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сплачується рівними частинами (щомісяця) протягом року незалежно від часу виникнення витрат.</w:t>
      </w:r>
    </w:p>
    <w:p w14:paraId="512483FE" w14:textId="77777777" w:rsidR="00611D2B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послугу з постачання теплової енергії застосовуються виключно для визначення вартості теплової енергії, для розрахунку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тарифу, обсягів теплової енергії, що використовується для підігріву гарячої води.</w:t>
      </w:r>
    </w:p>
    <w:p w14:paraId="00E87CD9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Тарифи на постачання гарячої води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застосовуються для розрахунку плати за фактично спожитий обсяг гарячої води згідно з показами засобів обліку або затвердженої органом місцевого самоврядування норми споживання (у разі відсутності засобу обліку) та включають в себе витрати теплової енергії на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гарячого водопостачання.</w:t>
      </w:r>
    </w:p>
    <w:p w14:paraId="720A2E93" w14:textId="77777777" w:rsidR="00611D2B" w:rsidRDefault="00000000" w:rsidP="00D868C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Формування тарифів на виробництво, транспортування та постачання теплової енергії, постачання теплової енергії та постачання гарячої води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здійснюється для чотирьох категорій споживачів: населення,  бюджетні установи, релігійні організації, інші споживачі.</w:t>
      </w:r>
    </w:p>
    <w:p w14:paraId="0BA9C1E1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 При розрахунку 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арифів на послугу з постачання теплової енергії плановий обсяг виробництва теплової енергії розраховано відповідно до Норм та вказівок по нормуванню витрат палива та теплової енергії на опалення житлових та громадських споруд, а також на господарсько-побутові потреби в Україні (КТМ 204 України 244-94), (далі – КТМ 204), даних налаштувань індивідуальних режимних карт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теплогенеруючого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устаткування та з урахуванням таких показників:</w:t>
      </w:r>
    </w:p>
    <w:p w14:paraId="0A7F9927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середня температура зовнішнього повітря в опалювальний період визначена на підставі даних Волинського обласного центру з гідрометеорології про фактичну температуру за період 2018–2022 років та становить +1,71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С;</w:t>
      </w:r>
    </w:p>
    <w:p w14:paraId="5C231A6C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опалювального періоду на рівні 167 діб з кількістю днів зі стійкою середньою добовою температурою зовнішнього повітря +8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нижче  (враховуючи середню тривалість опалювальних періодів за останні 5</w:t>
      </w:r>
      <w:r w:rsidR="00645152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років).</w:t>
      </w:r>
    </w:p>
    <w:p w14:paraId="49B99659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 Розрахунки за використану теплову енергію та гарячу воду згідно з показами засобів обліку здійснюються з моменту опломбування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з’єднувальних частин до вузла обліку представником підприємства.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опломбовані засоби обліку не можуть здійснювати облік, до експлуатації не допускаються.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Засоби вимірювальної техніки, які зберігаються та не використовуються протягом 24 місяців від дати виготовлення та первинної повірки, підлягають позачерговій повірці безпосередньо перед прийняттям на абонентський облік (уведенням в експлуатацію).</w:t>
      </w:r>
    </w:p>
    <w:p w14:paraId="6FC9AA7F" w14:textId="3368CDAC" w:rsidR="00611D2B" w:rsidRDefault="0000000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 Розподіл обсягів спожитих послуг з постачання теплової енергії та гарячої води здійснюється відповідно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від 22.11.2018 № 315</w:t>
      </w:r>
      <w:r w:rsidR="00563B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63B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змінами, внесеними  наказами Міністерства розвитку громад та територій від 28.12.2021 № 358 та від 26.03.2022 № 61</w:t>
      </w:r>
      <w:r>
        <w:rPr>
          <w:rFonts w:ascii="Times New Roman" w:hAnsi="Times New Roman" w:cs="Times New Roman"/>
          <w:sz w:val="28"/>
          <w:szCs w:val="28"/>
          <w:lang w:val="uk-UA"/>
        </w:rPr>
        <w:t>. Для визначення фактичних обсягів спожитої теплової енергії в будинках без вузлів комерційного обліку теплової енергії використовуються висновки з енергетичного обстеження (аудиту) і розрахунку максимального теплового навантаження багатоквартирних житлових будинків.</w:t>
      </w:r>
    </w:p>
    <w:p w14:paraId="269EC5FF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 У разі самовільного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відсутності чи пошкодження пломб підприємства, порушення цілісності засобів обліку, втручання в їх роботу чи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виявлення факту зворотного руху облікового механізму лічильника гарячої води,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поживачам проводиться нарахування плати за послугу за затвердженими нормами споживання з моменту останнього контрольного зняття показань лічильника(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341E84DB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9. Припинення нарахувань за послугу з постачання гарячої води можлива у разі тимчасового призупинення її надання шляхом опломбування працівниками підприємства запірних вентилів у приміщенні Споживача за умови справності запірної арматури та технічної можливості її опломбування після подання Споживачем письмової заяви та оплати послуг з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 Перевірка факту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гарячої води здійснюється не рідше одного разу на рік.</w:t>
      </w:r>
    </w:p>
    <w:p w14:paraId="11DB8866" w14:textId="7F812328" w:rsidR="00611D2B" w:rsidRPr="00563B73" w:rsidRDefault="00000000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10. Відновлення надання послуги з постачання гарячої води проводиться шляхом зняття працівниками підприємства пломб із запірних вентилів у приміщенні Споживача за умови подання ним письмової заяви </w:t>
      </w:r>
      <w:r w:rsidRPr="00563B73">
        <w:rPr>
          <w:rFonts w:ascii="Times New Roman" w:hAnsi="Times New Roman" w:cs="Times New Roman"/>
          <w:sz w:val="28"/>
          <w:szCs w:val="28"/>
        </w:rPr>
        <w:t>та оплати</w:t>
      </w:r>
      <w:r w:rsidR="00563B7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563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73">
        <w:rPr>
          <w:rFonts w:ascii="Times New Roman" w:hAnsi="Times New Roman" w:cs="Times New Roman"/>
          <w:sz w:val="28"/>
          <w:szCs w:val="28"/>
        </w:rPr>
        <w:t>п</w:t>
      </w:r>
      <w:r w:rsidR="00563B73" w:rsidRPr="00563B73">
        <w:rPr>
          <w:rFonts w:ascii="Times New Roman" w:hAnsi="Times New Roman" w:cs="Times New Roman"/>
          <w:sz w:val="28"/>
          <w:szCs w:val="28"/>
        </w:rPr>
        <w:t>о</w:t>
      </w:r>
      <w:r w:rsidRPr="00563B73">
        <w:rPr>
          <w:rFonts w:ascii="Times New Roman" w:hAnsi="Times New Roman" w:cs="Times New Roman"/>
          <w:sz w:val="28"/>
          <w:szCs w:val="28"/>
        </w:rPr>
        <w:t>слуг</w:t>
      </w:r>
      <w:proofErr w:type="spellEnd"/>
      <w:r w:rsidRPr="00563B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63B73">
        <w:rPr>
          <w:rFonts w:ascii="Times New Roman" w:hAnsi="Times New Roman" w:cs="Times New Roman"/>
          <w:sz w:val="28"/>
          <w:szCs w:val="28"/>
        </w:rPr>
        <w:t>розпломбування</w:t>
      </w:r>
      <w:proofErr w:type="spellEnd"/>
      <w:r w:rsidRPr="00563B73">
        <w:rPr>
          <w:rFonts w:ascii="Times New Roman" w:hAnsi="Times New Roman" w:cs="Times New Roman"/>
          <w:sz w:val="28"/>
          <w:szCs w:val="28"/>
        </w:rPr>
        <w:t xml:space="preserve"> вводу(</w:t>
      </w:r>
      <w:proofErr w:type="spellStart"/>
      <w:r w:rsidRPr="00563B7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563B73">
        <w:rPr>
          <w:rFonts w:ascii="Times New Roman" w:hAnsi="Times New Roman" w:cs="Times New Roman"/>
          <w:sz w:val="28"/>
          <w:szCs w:val="28"/>
        </w:rPr>
        <w:t>).</w:t>
      </w:r>
    </w:p>
    <w:p w14:paraId="2E0C656E" w14:textId="77777777" w:rsidR="00611D2B" w:rsidRDefault="00000000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 У разі відмови споживача надати доступ в помешкання для перевірки факту опломбування вводів гарячої води до визначеного терміну або виявлення фактів самовільного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плата за послугу з постачання гарячої води нараховується за нормами споживання з моменту здійснення останнього задокументованого факту перевірки опломбування вводів.</w:t>
      </w:r>
    </w:p>
    <w:p w14:paraId="2C9C0587" w14:textId="3CD8E5A8" w:rsidR="00611D2B" w:rsidRDefault="00000000">
      <w:pPr>
        <w:tabs>
          <w:tab w:val="left" w:pos="709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 Якщо кількість зареєстрованих в квартирі рівна «0», у разі відсутності засобів обліку гарячої води, нарахування плати за послугу з постачання гарячої води проводиться по затвердженій нормі споживання на </w:t>
      </w:r>
      <w:r w:rsidR="00830948">
        <w:rPr>
          <w:rFonts w:ascii="Times New Roman" w:hAnsi="Times New Roman" w:cs="Times New Roman"/>
          <w:sz w:val="28"/>
          <w:szCs w:val="28"/>
          <w:lang w:val="uk-UA"/>
        </w:rPr>
        <w:t>одну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особу та тарифу за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8CDA57" w14:textId="5F2838B7" w:rsidR="00611D2B" w:rsidRDefault="0000000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 Споживач зобов’язаний забезпечувати представнику ДКП</w:t>
      </w:r>
      <w:r w:rsidR="0083094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доступ до квартирних мереж для огляду транзитних трубопроводів у випадку індивідуального опалення. При виявленні факту самовільного зняття теплової ізоляції на транзитних трубопроводах, або невідповідності її товщини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даним, споживач оплачує за втрати теплової енергії неізольованими стояками.</w:t>
      </w:r>
    </w:p>
    <w:p w14:paraId="4EA134B0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14. У разі самовільного під'єднання до мереж (систем) централізованого опалення та/або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проводиться по діючих тарифах та затвердженим нормативом, враховуючи кількість зареєстрованих, опалювальну площу/теплове навантаження, з моменту останнього обстеження, проведеного в приміщенні.</w:t>
      </w:r>
    </w:p>
    <w:p w14:paraId="196F3229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15. Обслуговування (огляд, опломбування/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періодична повірка (у тому числі демонтаж, транспортування та монтаж), ремонт засобів вимірювальної техніки) та заміна вузлів розподільного обліку (квартирних лічильників) здійснюються за рахунок власників таких вузлів обліку.</w:t>
      </w:r>
    </w:p>
    <w:p w14:paraId="59E409C9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16. У разі невиконання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гарячої води у встановлені терміни (з врахуванням вимог постанови Кабінету Міністрів України від 07.04.2023 № 440):</w:t>
      </w:r>
    </w:p>
    <w:p w14:paraId="1C585B62" w14:textId="27EA0956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з постачання гарячої води по особовому рахунку абонентів категорії «населення» проводити згідно із нормою споживання та відповідно до кількості осіб, зареєстрованих у квартирі з врахуванням періоду надання послуги;</w:t>
      </w:r>
    </w:p>
    <w:p w14:paraId="04B67FA5" w14:textId="183A5B35" w:rsidR="00611D2B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нарахування плати за послугу з постачання гарячої води по особовому рахунку абонентів категорії «бюджетні установи», «інші споживачі» та «релігійні організації» проводиться відповідно до договірних умов за умови відсутності приладу(-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обліку.</w:t>
      </w:r>
    </w:p>
    <w:p w14:paraId="684B8387" w14:textId="77777777" w:rsidR="00611D2B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проведення споживачем періодичної повірки лічильників гарячої води: </w:t>
      </w:r>
    </w:p>
    <w:p w14:paraId="3401C0CA" w14:textId="77777777" w:rsidR="00611D2B" w:rsidRDefault="00000000" w:rsidP="00830948">
      <w:pPr>
        <w:spacing w:after="0" w:line="240" w:lineRule="auto"/>
        <w:ind w:firstLine="567"/>
        <w:jc w:val="both"/>
      </w:pPr>
      <w:r w:rsidRPr="00830948">
        <w:rPr>
          <w:rFonts w:ascii="Times New Roman" w:eastAsia="Times New Roman" w:hAnsi="Times New Roman" w:cs="Times New Roman"/>
          <w:sz w:val="28"/>
          <w:szCs w:val="28"/>
          <w:lang w:val="uk-UA"/>
        </w:rPr>
        <w:t>за умови позитивних результатів (документального підтвердження проходження повірки) такої повірки, проводиться перерахунок нарахувань за послугу з постачання гарячої води відповідно до показів повірених засобів розподільного обліку не більше ніж за 12 розрахункових періодів;</w:t>
      </w:r>
    </w:p>
    <w:p w14:paraId="424DCAB1" w14:textId="4FA3F9CD" w:rsidR="00611D2B" w:rsidRDefault="00830948" w:rsidP="00830948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умови </w:t>
      </w:r>
      <w:r>
        <w:rPr>
          <w:rFonts w:ascii="Times New Roman" w:hAnsi="Times New Roman" w:cs="Times New Roman"/>
          <w:sz w:val="28"/>
          <w:szCs w:val="28"/>
          <w:lang w:val="uk-UA"/>
        </w:rPr>
        <w:t>негативних результатів такої повірки, нарахування за послугу з постачання гарячої води проводиться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з нормами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споживання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та відповідно до кількості осіб, зареєстрованих в квартирі,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ремонту (з метрологічною повіркою)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розподільного обліку.</w:t>
      </w:r>
    </w:p>
    <w:p w14:paraId="3D65C2D1" w14:textId="77777777" w:rsidR="00611D2B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невиконання споживачами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обліку теплової енергії до встановленого терміну, нарахування плати за послугу з постачання теплової енергії здійснюється по діючих тарифах та затверджених нормах споживання, враховуючи опалювальну площу/теплове навантаження,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повірки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обліку. </w:t>
      </w:r>
    </w:p>
    <w:p w14:paraId="03EF8F97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 У разі виявлення самовільної добудови до приміщення споживача та ненадання доступу в приміщення для можливості проведення обстеження, підприємство проводить заміри по зовнішніх розмірах добудови та здійснює додаткове нарахування за послугу з постачання теплової енергії з початку опалювального сезону, з подальшим коригуванням плати після проведення обстеження і надання технічної документації на добудову.</w:t>
      </w:r>
    </w:p>
    <w:p w14:paraId="18644828" w14:textId="77777777" w:rsidR="00611D2B" w:rsidRDefault="00000000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 Якщо причиною ненадання або надання неякісних послуг з постачання теплової енергії споживачам є самовільне регулювання мешканцями будинку подачі теплової енергії на вводі в будинок запірною арматурою відповідно до складених актів-претензій, перерахунок плати за послугу з постачання теплової енергії власникам цих приміщень не проводиться.</w:t>
      </w:r>
    </w:p>
    <w:p w14:paraId="5A30F820" w14:textId="77777777" w:rsidR="00611D2B" w:rsidRDefault="0061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ABDC69" w14:textId="77777777" w:rsidR="00611D2B" w:rsidRDefault="00611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37A7E" w14:textId="77777777" w:rsidR="00611D2B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Заступник міського голови, </w:t>
      </w:r>
    </w:p>
    <w:p w14:paraId="38EEFF27" w14:textId="77777777" w:rsidR="00611D2B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керуючий справами виконкому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Юрій ВЕРБИЧ</w:t>
      </w:r>
    </w:p>
    <w:p w14:paraId="43BF4AAB" w14:textId="77777777" w:rsidR="00611D2B" w:rsidRDefault="00611D2B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1CA0513F" w14:textId="77777777" w:rsidR="00611D2B" w:rsidRDefault="00611D2B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4D59B088" w14:textId="77777777" w:rsidR="00611D2B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777 955</w:t>
      </w:r>
    </w:p>
    <w:p w14:paraId="04D638A9" w14:textId="77777777" w:rsidR="00611D2B" w:rsidRDefault="00611D2B">
      <w:pPr>
        <w:pStyle w:val="af0"/>
        <w:tabs>
          <w:tab w:val="left" w:pos="993"/>
        </w:tabs>
        <w:spacing w:after="0" w:line="240" w:lineRule="auto"/>
        <w:ind w:left="0"/>
        <w:jc w:val="both"/>
      </w:pPr>
    </w:p>
    <w:sectPr w:rsidR="00611D2B">
      <w:headerReference w:type="default" r:id="rId8"/>
      <w:pgSz w:w="11906" w:h="16838"/>
      <w:pgMar w:top="1134" w:right="567" w:bottom="1418" w:left="1985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444" w14:textId="77777777" w:rsidR="005D6121" w:rsidRDefault="005D6121">
      <w:pPr>
        <w:spacing w:after="0" w:line="240" w:lineRule="auto"/>
      </w:pPr>
      <w:r>
        <w:separator/>
      </w:r>
    </w:p>
  </w:endnote>
  <w:endnote w:type="continuationSeparator" w:id="0">
    <w:p w14:paraId="0F8DE31E" w14:textId="77777777" w:rsidR="005D6121" w:rsidRDefault="005D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99D3" w14:textId="77777777" w:rsidR="005D6121" w:rsidRDefault="005D6121">
      <w:pPr>
        <w:spacing w:after="0" w:line="240" w:lineRule="auto"/>
      </w:pPr>
      <w:r>
        <w:separator/>
      </w:r>
    </w:p>
  </w:footnote>
  <w:footnote w:type="continuationSeparator" w:id="0">
    <w:p w14:paraId="7D067AD0" w14:textId="77777777" w:rsidR="005D6121" w:rsidRDefault="005D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929466"/>
      <w:docPartObj>
        <w:docPartGallery w:val="Page Numbers (Top of Page)"/>
        <w:docPartUnique/>
      </w:docPartObj>
    </w:sdtPr>
    <w:sdtContent>
      <w:p w14:paraId="42D710C7" w14:textId="77777777" w:rsidR="00611D2B" w:rsidRDefault="00000000">
        <w:pPr>
          <w:spacing w:after="0" w:line="240" w:lineRule="auto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FAB6C3F" w14:textId="77777777" w:rsidR="00611D2B" w:rsidRDefault="00000000">
        <w:pPr>
          <w:tabs>
            <w:tab w:val="left" w:pos="5387"/>
          </w:tabs>
          <w:spacing w:after="0" w:line="240" w:lineRule="auto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  <w:p w14:paraId="7E649170" w14:textId="77777777" w:rsidR="00611D2B" w:rsidRDefault="00000000">
        <w:pPr>
          <w:spacing w:after="0" w:line="240" w:lineRule="auto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0DE3"/>
    <w:multiLevelType w:val="multilevel"/>
    <w:tmpl w:val="C220D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D56760"/>
    <w:multiLevelType w:val="multilevel"/>
    <w:tmpl w:val="11D80CC8"/>
    <w:lvl w:ilvl="0">
      <w:start w:val="17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 w16cid:durableId="2045788566">
    <w:abstractNumId w:val="1"/>
  </w:num>
  <w:num w:numId="2" w16cid:durableId="171153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D2B"/>
    <w:rsid w:val="00563B73"/>
    <w:rsid w:val="005D6121"/>
    <w:rsid w:val="00611D1C"/>
    <w:rsid w:val="00611D2B"/>
    <w:rsid w:val="00645152"/>
    <w:rsid w:val="00830948"/>
    <w:rsid w:val="00D868CE"/>
    <w:rsid w:val="00F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BA15"/>
  <w15:docId w15:val="{BC4F7A73-EECF-44F9-97FB-94169D23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368"/>
    <w:rPr>
      <w:b/>
      <w:bCs/>
    </w:rPr>
  </w:style>
  <w:style w:type="character" w:styleId="a4">
    <w:name w:val="Emphasis"/>
    <w:basedOn w:val="a0"/>
    <w:uiPriority w:val="20"/>
    <w:qFormat/>
    <w:rsid w:val="00E25368"/>
    <w:rPr>
      <w:i/>
      <w:iCs/>
    </w:rPr>
  </w:style>
  <w:style w:type="character" w:styleId="a5">
    <w:name w:val="Hyperlink"/>
    <w:uiPriority w:val="99"/>
    <w:unhideWhenUsed/>
    <w:rsid w:val="002C3F76"/>
    <w:rPr>
      <w:color w:val="0000FF"/>
      <w:u w:val="single"/>
    </w:rPr>
  </w:style>
  <w:style w:type="character" w:customStyle="1" w:styleId="rvts0">
    <w:name w:val="rvts0"/>
    <w:basedOn w:val="a0"/>
    <w:qFormat/>
    <w:rsid w:val="00A270E8"/>
  </w:style>
  <w:style w:type="character" w:customStyle="1" w:styleId="apple-converted-space">
    <w:name w:val="apple-converted-space"/>
    <w:basedOn w:val="a0"/>
    <w:qFormat/>
    <w:rsid w:val="0075415A"/>
  </w:style>
  <w:style w:type="character" w:customStyle="1" w:styleId="a6">
    <w:name w:val="Текст выноски Знак"/>
    <w:basedOn w:val="a0"/>
    <w:uiPriority w:val="99"/>
    <w:semiHidden/>
    <w:qFormat/>
    <w:rsid w:val="00117FFD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uiPriority w:val="99"/>
    <w:semiHidden/>
    <w:qFormat/>
    <w:rsid w:val="00532F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711D09"/>
    <w:rPr>
      <w:sz w:val="22"/>
    </w:rPr>
  </w:style>
  <w:style w:type="character" w:customStyle="1" w:styleId="a9">
    <w:name w:val="Верхній колонтитул Знак"/>
    <w:basedOn w:val="a0"/>
    <w:link w:val="aa"/>
    <w:uiPriority w:val="99"/>
    <w:qFormat/>
    <w:rsid w:val="00711D09"/>
    <w:rPr>
      <w:sz w:val="2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 Paragraph"/>
    <w:basedOn w:val="a"/>
    <w:uiPriority w:val="34"/>
    <w:qFormat/>
    <w:rsid w:val="004343C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C605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117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532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pPr>
      <w:ind w:firstLine="545"/>
      <w:jc w:val="both"/>
    </w:pPr>
    <w:rPr>
      <w:sz w:val="28"/>
      <w:lang w:val="uk-UA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4"/>
    <w:link w:val="a9"/>
    <w:uiPriority w:val="99"/>
  </w:style>
  <w:style w:type="paragraph" w:styleId="a8">
    <w:name w:val="footer"/>
    <w:basedOn w:val="a"/>
    <w:link w:val="a7"/>
    <w:uiPriority w:val="99"/>
    <w:unhideWhenUsed/>
    <w:rsid w:val="00711D09"/>
    <w:pPr>
      <w:tabs>
        <w:tab w:val="center" w:pos="4986"/>
        <w:tab w:val="right" w:pos="9973"/>
      </w:tabs>
      <w:spacing w:after="0" w:line="240" w:lineRule="auto"/>
    </w:pPr>
  </w:style>
  <w:style w:type="table" w:styleId="af5">
    <w:name w:val="Table Grid"/>
    <w:basedOn w:val="a1"/>
    <w:rsid w:val="00E2536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37CD-1BBE-4258-8B3E-AE533439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6356</Words>
  <Characters>3623</Characters>
  <Application>Microsoft Office Word</Application>
  <DocSecurity>0</DocSecurity>
  <Lines>30</Lines>
  <Paragraphs>19</Paragraphs>
  <ScaleCrop>false</ScaleCrop>
  <Company>SPecialiST RePack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20</cp:revision>
  <cp:lastPrinted>2023-08-21T13:50:00Z</cp:lastPrinted>
  <dcterms:created xsi:type="dcterms:W3CDTF">2023-07-25T12:53:00Z</dcterms:created>
  <dcterms:modified xsi:type="dcterms:W3CDTF">2023-09-06T14:07:00Z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