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szCs w:val="28"/>
        </w:rPr>
      </w:pPr>
      <w:r>
        <w:rPr>
          <w:szCs w:val="28"/>
        </w:rPr>
        <w:t>Пояснювальна записка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>до проєкту рішення виконавчого комітету Луцької міської ради</w:t>
      </w:r>
    </w:p>
    <w:p>
      <w:pPr>
        <w:pStyle w:val="Normal"/>
        <w:jc w:val="center"/>
        <w:rPr/>
      </w:pPr>
      <w:r>
        <w:rPr>
          <w:szCs w:val="28"/>
        </w:rPr>
        <w:t xml:space="preserve">«Про </w:t>
      </w:r>
      <w:r>
        <w:rPr>
          <w:szCs w:val="28"/>
          <w:lang w:val="ru-RU"/>
        </w:rPr>
        <w:t>встановлення тарифів на теплову енергію, що виробляється</w:t>
      </w:r>
      <w:r>
        <w:rPr>
          <w:szCs w:val="28"/>
        </w:rPr>
        <w:t xml:space="preserve"> </w:t>
      </w:r>
    </w:p>
    <w:p>
      <w:pPr>
        <w:pStyle w:val="Normal"/>
        <w:jc w:val="center"/>
        <w:rPr>
          <w:szCs w:val="28"/>
        </w:rPr>
      </w:pPr>
      <w:r>
        <w:rPr>
          <w:szCs w:val="28"/>
        </w:rPr>
        <w:t xml:space="preserve">ТзОВ </w:t>
      </w:r>
      <w:r>
        <w:rPr>
          <w:szCs w:val="28"/>
          <w:lang w:val="en-US"/>
        </w:rPr>
        <w:t>“</w:t>
      </w:r>
      <w:r>
        <w:rPr>
          <w:szCs w:val="28"/>
        </w:rPr>
        <w:t>Енергозбереження Волинь</w:t>
      </w:r>
      <w:r>
        <w:rPr>
          <w:szCs w:val="28"/>
          <w:lang w:val="en-US"/>
        </w:rPr>
        <w:t>”</w:t>
      </w:r>
      <w:r>
        <w:rPr>
          <w:szCs w:val="28"/>
        </w:rPr>
        <w:t>»</w:t>
      </w:r>
    </w:p>
    <w:p>
      <w:pPr>
        <w:pStyle w:val="Normal"/>
        <w:jc w:val="center"/>
        <w:rPr>
          <w:bCs w:val="false"/>
          <w:szCs w:val="28"/>
        </w:rPr>
      </w:pPr>
      <w:r>
        <w:rPr>
          <w:bCs w:val="false"/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>Товариство з обмеженою відповідальністю «Енергозбереження Волинь» виробляє теплову енергію з використанням твердого палива (пелети) та постачає її для потреб опалення Луцького ВПУ будівництва і архітектури на вул. Потебні, 52 (у т. ч. гуртожиток), Головного управління національної поліції у Волинській області на вул. Винниченка, 11.</w:t>
      </w:r>
    </w:p>
    <w:p>
      <w:pPr>
        <w:pStyle w:val="Normal"/>
        <w:ind w:firstLine="567"/>
        <w:jc w:val="both"/>
        <w:rPr/>
      </w:pPr>
      <w:r>
        <w:rPr>
          <w:szCs w:val="28"/>
        </w:rPr>
        <w:t>Відповідно до ст.</w:t>
      </w:r>
      <w:r>
        <w:rPr>
          <w:szCs w:val="28"/>
          <w:lang w:val="ru-RU"/>
        </w:rPr>
        <w:t xml:space="preserve"> </w:t>
      </w:r>
      <w:r>
        <w:rPr>
          <w:szCs w:val="28"/>
        </w:rPr>
        <w:t xml:space="preserve">20 Закону України «Про теплопостачання», тариф на виробництво теплової енергії з альтернативних джерел енергії </w:t>
      </w:r>
      <w:r>
        <w:rPr>
          <w:bCs w:val="false"/>
          <w:szCs w:val="28"/>
        </w:rPr>
        <w:t>встановлюється на рівні 90</w:t>
      </w:r>
      <w:r>
        <w:rPr>
          <w:bCs w:val="false"/>
          <w:szCs w:val="28"/>
          <w:lang w:val="en-US"/>
        </w:rPr>
        <w:t> </w:t>
      </w:r>
      <w:r>
        <w:rPr>
          <w:bCs w:val="false"/>
          <w:szCs w:val="28"/>
        </w:rPr>
        <w:t xml:space="preserve">% від середньозваженого тарифу на теплову енергію, вироблену з використанням природного газу для потреб визначеної категорії споживачів у Волинській області, який визначається  Державним агентством з енергоефективності та енергозбереження України на кожний квартал. </w:t>
      </w:r>
    </w:p>
    <w:p>
      <w:pPr>
        <w:pStyle w:val="Normal"/>
        <w:ind w:firstLine="567"/>
        <w:jc w:val="both"/>
        <w:rPr/>
      </w:pPr>
      <w:r>
        <w:rPr>
          <w:bCs w:val="false"/>
          <w:szCs w:val="28"/>
        </w:rPr>
        <w:t xml:space="preserve">Так, середньозважений тариф на теплову енергію, вироблену з використанням природного газу у Волинській області станом на 23 червня 2023 року </w:t>
      </w:r>
      <w:r>
        <w:rPr>
          <w:bCs w:val="false"/>
          <w:color w:val="000000"/>
          <w:szCs w:val="28"/>
        </w:rPr>
        <w:t>для установ та організацій, що фінансуються з державного чи місцевого бюджету відповідно 3338,00 грн за 1 Гкал (без ПДВ).</w:t>
      </w:r>
    </w:p>
    <w:p>
      <w:pPr>
        <w:pStyle w:val="Normal"/>
        <w:ind w:firstLine="567"/>
        <w:jc w:val="both"/>
        <w:rPr>
          <w:bCs w:val="false"/>
          <w:color w:val="000000"/>
          <w:szCs w:val="28"/>
        </w:rPr>
      </w:pPr>
      <w:r>
        <w:rPr>
          <w:bCs w:val="false"/>
          <w:color w:val="000000"/>
          <w:szCs w:val="28"/>
        </w:rPr>
        <w:t xml:space="preserve">Відповідно, тариф на теплову енергію, вироблену з альтернативних джерел енергії, що включає виробництво, транспортування та постачання становить </w:t>
      </w:r>
      <w:r>
        <w:rPr>
          <w:color w:val="000000"/>
          <w:szCs w:val="28"/>
        </w:rPr>
        <w:t xml:space="preserve">для </w:t>
      </w:r>
      <w:r>
        <w:rPr>
          <w:color w:val="000000"/>
        </w:rPr>
        <w:t xml:space="preserve">потреб установ та організацій, </w:t>
      </w:r>
      <w:r>
        <w:rPr/>
        <w:t>що фінансуються з державного та місцевого бюджету,</w:t>
      </w:r>
      <w:r>
        <w:rPr>
          <w:color w:val="000000"/>
        </w:rPr>
        <w:t xml:space="preserve">  3004,20 грн за 1 Гкал (без ПДВ) .</w:t>
      </w:r>
    </w:p>
    <w:p>
      <w:pPr>
        <w:pStyle w:val="Normal"/>
        <w:ind w:firstLine="567"/>
        <w:jc w:val="both"/>
        <w:rPr>
          <w:bCs w:val="false"/>
          <w:color w:val="CE181E"/>
          <w:szCs w:val="28"/>
        </w:rPr>
      </w:pPr>
      <w:r>
        <w:rPr>
          <w:bCs w:val="false"/>
          <w:color w:val="CE181E"/>
          <w:szCs w:val="28"/>
        </w:rPr>
        <w:t xml:space="preserve"> </w:t>
      </w:r>
    </w:p>
    <w:p>
      <w:pPr>
        <w:pStyle w:val="Normal"/>
        <w:ind w:firstLine="567"/>
        <w:jc w:val="both"/>
        <w:rPr>
          <w:bCs w:val="false"/>
          <w:szCs w:val="28"/>
          <w:lang w:val="ru-RU"/>
        </w:rPr>
      </w:pPr>
      <w:r>
        <w:rPr>
          <w:bCs w:val="false"/>
          <w:szCs w:val="28"/>
          <w:lang w:val="ru-RU"/>
        </w:rPr>
      </w:r>
    </w:p>
    <w:p>
      <w:pPr>
        <w:pStyle w:val="Normal"/>
        <w:jc w:val="both"/>
        <w:rPr>
          <w:bCs w:val="false"/>
          <w:szCs w:val="28"/>
          <w:lang w:val="ru-RU"/>
        </w:rPr>
      </w:pPr>
      <w:r>
        <w:rPr>
          <w:bCs w:val="false"/>
          <w:szCs w:val="28"/>
          <w:lang w:val="ru-RU"/>
        </w:rPr>
      </w:r>
    </w:p>
    <w:p>
      <w:pPr>
        <w:pStyle w:val="Normal"/>
        <w:rPr/>
      </w:pPr>
      <w:r>
        <w:rPr>
          <w:bCs w:val="false"/>
          <w:szCs w:val="28"/>
        </w:rPr>
        <w:t>В.о. д</w:t>
      </w:r>
      <w:r>
        <w:rPr>
          <w:szCs w:val="28"/>
        </w:rPr>
        <w:t>иректор</w:t>
      </w:r>
      <w:r>
        <w:rPr>
          <w:szCs w:val="28"/>
        </w:rPr>
        <w:t>а</w:t>
      </w:r>
      <w:r>
        <w:rPr>
          <w:szCs w:val="28"/>
        </w:rPr>
        <w:t xml:space="preserve"> департаменту </w:t>
      </w:r>
    </w:p>
    <w:p>
      <w:pPr>
        <w:pStyle w:val="Normal"/>
        <w:rPr>
          <w:szCs w:val="28"/>
        </w:rPr>
      </w:pPr>
      <w:r>
        <w:rPr>
          <w:szCs w:val="28"/>
        </w:rPr>
        <w:t xml:space="preserve">економічної політики                                                                  </w:t>
      </w:r>
      <w:r>
        <w:rPr>
          <w:szCs w:val="28"/>
        </w:rPr>
        <w:t>Юлія ДАЦЮК</w:t>
      </w:r>
      <w:r>
        <w:rPr>
          <w:szCs w:val="28"/>
        </w:rPr>
        <w:t xml:space="preserve"> 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>
          <w:szCs w:val="28"/>
        </w:rPr>
        <w:t xml:space="preserve">   </w:t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567"/>
      <w:pgNumType w:start="1"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ind w:right="360" w:hanging="0"/>
      <w:rPr/>
    </w:pPr>
    <w:r>
      <w:rPr/>
      <mc:AlternateContent>
        <mc:Choice Requires="wps">
          <w:drawing>
            <wp:anchor behindDoc="1" distT="0" distB="0" distL="114300" distR="114300" simplePos="0" locked="0" layoutInCell="0" allowOverlap="1" relativeHeight="2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3030" cy="686435"/>
              <wp:effectExtent l="5080" t="5715" r="5080" b="4445"/>
              <wp:wrapSquare wrapText="largest"/>
              <wp:docPr id="1" name="Зображення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3040" cy="6865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Зображення1" path="m0,0l-2147483645,0l-2147483645,-2147483646l0,-2147483646xe" fillcolor="white" stroked="t" o:allowincell="f" style="position:absolute;margin-left:0pt;margin-top:0.05pt;width:8.85pt;height:54pt;mso-wrap-style:none;v-text-anchor:middle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0"/>
      <w:lang w:bidi="ar-SA" w:val="uk-UA" w:eastAsia="zh-CN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3" w:customStyle="1">
    <w:name w:val="Основной шрифт абзаца3"/>
    <w:qFormat/>
    <w:rPr/>
  </w:style>
  <w:style w:type="character" w:styleId="2" w:customStyle="1">
    <w:name w:val="Основной шрифт абзаца2"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3z0" w:customStyle="1">
    <w:name w:val="WW8Num3z0"/>
    <w:qFormat/>
    <w:rPr>
      <w:rFonts w:ascii="Times New Roman" w:hAnsi="Times New Roman" w:eastAsia="Times New Roman" w:cs="Times New Roman"/>
      <w:color w:val="000000"/>
    </w:rPr>
  </w:style>
  <w:style w:type="character" w:styleId="WW8Num3z1" w:customStyle="1">
    <w:name w:val="WW8Num3z1"/>
    <w:qFormat/>
    <w:rPr>
      <w:rFonts w:ascii="Courier New" w:hAnsi="Courier New" w:cs="Courier New"/>
    </w:rPr>
  </w:style>
  <w:style w:type="character" w:styleId="WW8Num3z2" w:customStyle="1">
    <w:name w:val="WW8Num3z2"/>
    <w:qFormat/>
    <w:rPr>
      <w:rFonts w:ascii="Wingdings" w:hAnsi="Wingdings" w:cs="Wingdings"/>
    </w:rPr>
  </w:style>
  <w:style w:type="character" w:styleId="WW8Num3z3" w:customStyle="1">
    <w:name w:val="WW8Num3z3"/>
    <w:qFormat/>
    <w:rPr>
      <w:rFonts w:ascii="Symbol" w:hAnsi="Symbol" w:cs="Symbol"/>
    </w:rPr>
  </w:style>
  <w:style w:type="character" w:styleId="WW8Num4z0" w:customStyle="1">
    <w:name w:val="WW8Num4z0"/>
    <w:qFormat/>
    <w:rPr>
      <w:rFonts w:ascii="Times New Roman" w:hAnsi="Times New Roman" w:eastAsia="Times New Roman" w:cs="Times New Roman"/>
    </w:rPr>
  </w:style>
  <w:style w:type="character" w:styleId="WW8Num4z1" w:customStyle="1">
    <w:name w:val="WW8Num4z1"/>
    <w:qFormat/>
    <w:rPr>
      <w:rFonts w:ascii="Courier New" w:hAnsi="Courier New" w:cs="Courier New"/>
    </w:rPr>
  </w:style>
  <w:style w:type="character" w:styleId="WW8Num4z2" w:customStyle="1">
    <w:name w:val="WW8Num4z2"/>
    <w:qFormat/>
    <w:rPr>
      <w:rFonts w:ascii="Wingdings" w:hAnsi="Wingdings" w:cs="Wingdings"/>
    </w:rPr>
  </w:style>
  <w:style w:type="character" w:styleId="WW8Num4z3" w:customStyle="1">
    <w:name w:val="WW8Num4z3"/>
    <w:qFormat/>
    <w:rPr>
      <w:rFonts w:ascii="Symbol" w:hAnsi="Symbol" w:cs="Symbol"/>
    </w:rPr>
  </w:style>
  <w:style w:type="character" w:styleId="WW8Num5z0" w:customStyle="1">
    <w:name w:val="WW8Num5z0"/>
    <w:qFormat/>
    <w:rPr>
      <w:rFonts w:ascii="Times New Roman" w:hAnsi="Times New Roman" w:eastAsia="Times New Roman" w:cs="Times New Roman"/>
    </w:rPr>
  </w:style>
  <w:style w:type="character" w:styleId="WW8Num5z1" w:customStyle="1">
    <w:name w:val="WW8Num5z1"/>
    <w:qFormat/>
    <w:rPr>
      <w:rFonts w:ascii="Courier New" w:hAnsi="Courier New" w:cs="Courier New"/>
    </w:rPr>
  </w:style>
  <w:style w:type="character" w:styleId="WW8Num5z2" w:customStyle="1">
    <w:name w:val="WW8Num5z2"/>
    <w:qFormat/>
    <w:rPr>
      <w:rFonts w:ascii="Wingdings" w:hAnsi="Wingdings" w:cs="Wingdings"/>
    </w:rPr>
  </w:style>
  <w:style w:type="character" w:styleId="WW8Num5z3" w:customStyle="1">
    <w:name w:val="WW8Num5z3"/>
    <w:qFormat/>
    <w:rPr>
      <w:rFonts w:ascii="Symbol" w:hAnsi="Symbol" w:cs="Symbol"/>
    </w:rPr>
  </w:style>
  <w:style w:type="character" w:styleId="1" w:customStyle="1">
    <w:name w:val="Основной шрифт абзаца1"/>
    <w:qFormat/>
    <w:rPr/>
  </w:style>
  <w:style w:type="character" w:styleId="11" w:customStyle="1">
    <w:name w:val="Номер сторінки1"/>
    <w:basedOn w:val="1"/>
    <w:qFormat/>
    <w:rPr/>
  </w:style>
  <w:style w:type="character" w:styleId="Rvts0" w:customStyle="1">
    <w:name w:val="rvts0"/>
    <w:basedOn w:val="1"/>
    <w:qFormat/>
    <w:rPr/>
  </w:style>
  <w:style w:type="character" w:styleId="12" w:customStyle="1">
    <w:name w:val="Гіперпосилання1"/>
    <w:basedOn w:val="1"/>
    <w:qFormat/>
    <w:rPr>
      <w:color w:val="0000FF"/>
      <w:u w:val="single"/>
    </w:rPr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Ari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Title"/>
    <w:basedOn w:val="Normal"/>
    <w:next w:val="Style15"/>
    <w:qFormat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21" w:customStyle="1">
    <w:name w:val="Название объекта2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3" w:customStyle="1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0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1" w:customStyle="1">
    <w:name w:val="Колонтитул"/>
    <w:basedOn w:val="Normal"/>
    <w:qFormat/>
    <w:pPr/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3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Style24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LibreOffice/7.3.4.2$Windows_X86_64 LibreOffice_project/728fec16bd5f605073805c3c9e7c4212a0120dc5</Application>
  <AppVersion>15.0000</AppVersion>
  <Pages>1</Pages>
  <Words>201</Words>
  <Characters>1319</Characters>
  <CharactersWithSpaces>1585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>Vasilkovska</dc:creator>
  <dc:description/>
  <dc:language>uk-UA</dc:language>
  <cp:lastModifiedBy/>
  <cp:lastPrinted>1995-11-21T17:41:00Z</cp:lastPrinted>
  <dcterms:modified xsi:type="dcterms:W3CDTF">2023-09-07T14:40:36Z</dcterms:modified>
  <cp:revision>14</cp:revision>
  <dc:subject/>
  <dc:title>Пояснювальна записка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