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13265402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«КВІНТЕС КОМ» 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розроблення   проекту   землеустрою 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та   обслуговування  нежитлового 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Карбишева, 2 у м. Луцьку (орієн-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товною площею 4,38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КВІНТЕС КОМ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КВІНТЕС КОМ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 Державного реєстру речових прав на нерухоме майно від 14.01.2022, індексний номер витягу: 294707309, відповідно до якого право власності на приміщення будівлі головного корпусу в осях 1-37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(Х3-2)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12.01.2022</w:t>
      </w:r>
      <w:r>
        <w:rPr>
          <w:sz w:val="28"/>
          <w:szCs w:val="28"/>
        </w:rPr>
        <w:t xml:space="preserve">, номер запису про право власності: 46168170,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10.01.2022,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КВІНТЕС КОМ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4,38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330</TotalTime>
  <Application>LibreOffice/7.4.0.3$Windows_X86_64 LibreOffice_project/f85e47c08ddd19c015c0114a68350214f7066f5a</Application>
  <AppVersion>15.0000</AppVersion>
  <Pages>2</Pages>
  <Words>473</Words>
  <Characters>3086</Characters>
  <CharactersWithSpaces>3755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2023-09-07T14:39:31Z</cp:lastPrinted>
  <dcterms:modified xsi:type="dcterms:W3CDTF">2023-09-07T14:39:01Z</dcterms:modified>
  <cp:revision>139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