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pt;height:59.2pt;mso-wrap-distance-right:0pt" filled="f" o:ole="">
            <v:imagedata r:id="rId3" o:title=""/>
          </v:shape>
          <o:OLEObject Type="Embed" ProgID="" ShapeID="ole_rId2" DrawAspect="Content" ObjectID="_1199012458" r:id="rId2"/>
        </w:object>
      </w:r>
    </w:p>
    <w:p>
      <w:pPr>
        <w:pStyle w:val="Normal"/>
        <w:jc w:val="center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1"/>
        <w:rPr>
          <w:sz w:val="26"/>
          <w:szCs w:val="26"/>
        </w:rPr>
      </w:pPr>
      <w:r>
        <w:rPr>
          <w:sz w:val="26"/>
          <w:szCs w:val="26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0"/>
          <w:szCs w:val="30"/>
        </w:rPr>
      </w:pPr>
      <w:r>
        <w:rPr>
          <w:rFonts w:cs="Times New Roman" w:ascii="Times New Roman" w:hAnsi="Times New Roman"/>
          <w:i w:val="false"/>
          <w:sz w:val="30"/>
          <w:szCs w:val="30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________________                                        </w:t>
      </w:r>
      <w:r>
        <w:rPr>
          <w:sz w:val="22"/>
          <w:szCs w:val="22"/>
        </w:rPr>
        <w:t>Луцьк</w:t>
      </w:r>
      <w:r>
        <w:rPr>
          <w:sz w:val="24"/>
        </w:rPr>
        <w:t xml:space="preserve">                                         </w:t>
      </w:r>
      <w:r>
        <w:rPr>
          <w:sz w:val="22"/>
          <w:szCs w:val="22"/>
        </w:rPr>
        <w:t>№</w:t>
      </w:r>
      <w:r>
        <w:rPr>
          <w:sz w:val="24"/>
        </w:rPr>
        <w:t>______________</w:t>
      </w:r>
    </w:p>
    <w:p>
      <w:pPr>
        <w:pStyle w:val="Normal"/>
        <w:rPr>
          <w:szCs w:val="28"/>
        </w:rPr>
      </w:pPr>
      <w:r>
        <w:rPr>
          <w:szCs w:val="28"/>
        </w:rPr>
        <w:t xml:space="preserve">                      </w:t>
      </w:r>
    </w:p>
    <w:p>
      <w:pPr>
        <w:pStyle w:val="Normal"/>
        <w:rPr/>
      </w:pPr>
      <w:r>
        <w:rPr/>
        <w:t>Про надання</w:t>
      </w:r>
      <w:r>
        <w:rPr>
          <w:lang w:val="uk-UA"/>
        </w:rPr>
        <w:t xml:space="preserve"> </w:t>
      </w:r>
      <w:r>
        <w:rPr>
          <w:lang w:val="uk-UA" w:eastAsia="zh-CN" w:bidi="ar-SA"/>
        </w:rPr>
        <w:t xml:space="preserve">громадянці Корольчук Т.А. </w:t>
      </w:r>
      <w:r>
        <w:rPr/>
        <w:t>доз-</w:t>
      </w:r>
    </w:p>
    <w:p>
      <w:pPr>
        <w:pStyle w:val="Normal"/>
        <w:rPr/>
      </w:pPr>
      <w:r>
        <w:rPr/>
        <w:t xml:space="preserve">волу  на  розроблення проекту  землеустрою </w:t>
      </w:r>
    </w:p>
    <w:p>
      <w:pPr>
        <w:pStyle w:val="Normal"/>
        <w:rPr/>
      </w:pPr>
      <w:r>
        <w:rPr/>
        <w:t xml:space="preserve">щодо  відведення  земельної  ділянки  для </w:t>
      </w:r>
      <w:r>
        <w:rPr>
          <w:lang w:val="uk-UA" w:eastAsia="zh-CN" w:bidi="ar-SA"/>
        </w:rPr>
        <w:t>бу-</w:t>
      </w:r>
    </w:p>
    <w:p>
      <w:pPr>
        <w:pStyle w:val="Normal"/>
        <w:rPr/>
      </w:pPr>
      <w:r>
        <w:rPr>
          <w:lang w:val="uk-UA" w:eastAsia="zh-CN" w:bidi="ar-SA"/>
        </w:rPr>
        <w:t>дівництва та</w:t>
      </w:r>
      <w:r>
        <w:rPr/>
        <w:t xml:space="preserve">  обслуговування  жилого будин-</w:t>
      </w:r>
    </w:p>
    <w:p>
      <w:pPr>
        <w:pStyle w:val="Normal"/>
        <w:rPr/>
      </w:pPr>
      <w:r>
        <w:rPr/>
        <w:t xml:space="preserve">ку,  господарських  будівель  і споруд (02.01) </w:t>
      </w:r>
    </w:p>
    <w:p>
      <w:pPr>
        <w:pStyle w:val="Normal"/>
        <w:rPr/>
      </w:pPr>
      <w:r>
        <w:rPr/>
        <w:t xml:space="preserve">на </w:t>
      </w:r>
      <w:r>
        <w:rPr>
          <w:lang w:val="uk-UA" w:eastAsia="zh-CN" w:bidi="ar-SA"/>
        </w:rPr>
        <w:t>вул. Братковського, 11</w:t>
      </w:r>
      <w:r>
        <w:rPr/>
        <w:t xml:space="preserve"> у м. Луцьку</w:t>
      </w:r>
    </w:p>
    <w:p>
      <w:pPr>
        <w:pStyle w:val="Normal"/>
        <w:rPr>
          <w:spacing w:val="-6"/>
          <w:szCs w:val="26"/>
        </w:rPr>
      </w:pPr>
      <w:r>
        <w:rPr>
          <w:spacing w:val="-6"/>
          <w:szCs w:val="26"/>
        </w:rPr>
      </w:r>
    </w:p>
    <w:p>
      <w:pPr>
        <w:pStyle w:val="Normal"/>
        <w:ind w:left="0" w:right="0" w:firstLine="654"/>
        <w:jc w:val="both"/>
        <w:rPr/>
      </w:pP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 xml:space="preserve">Розглянувши заяву громадянки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>Корольчук Тетяни Анатоліївни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 xml:space="preserve"> про надання дозволу на розроблення проекту землеустрою щодо відведення земельної ділянки в оренду на вул. Братковського, 11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4"/>
          <w:w w:val="98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4"/>
          <w:w w:val="98"/>
          <w:kern w:val="0"/>
          <w:sz w:val="28"/>
          <w:szCs w:val="28"/>
          <w:lang w:val="uk-UA" w:eastAsia="zh-CN" w:bidi="ar-SA"/>
        </w:rPr>
        <w:t xml:space="preserve">у м. Луцьку для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w w:val="98"/>
          <w:kern w:val="0"/>
          <w:sz w:val="28"/>
          <w:szCs w:val="28"/>
          <w:shd w:fill="FFFFFF" w:val="clear"/>
          <w:lang w:val="uk-UA" w:eastAsia="zh-CN" w:bidi="ar-SA"/>
        </w:rPr>
        <w:t>будівництва та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 xml:space="preserve"> обслуговування жилого будинку, господарських будівель і споруд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kern w:val="0"/>
          <w:sz w:val="28"/>
          <w:szCs w:val="28"/>
          <w:shd w:fill="FFFFFF" w:val="clear"/>
          <w:lang w:val="uk-UA" w:eastAsia="zh-CN" w:bidi="ar-SA"/>
        </w:rPr>
        <w:t>[02.01 - для будівництва і обслуговування житлового будинку, господарських будівель і споруд (присадибна ділянка)]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color w:val="auto"/>
          <w:spacing w:val="4"/>
          <w:kern w:val="0"/>
          <w:sz w:val="28"/>
          <w:szCs w:val="28"/>
          <w:lang w:val="uk-UA" w:eastAsia="zh-CN" w:bidi="ar-SA"/>
        </w:rPr>
        <w:t>схему генплану земельної ділянки з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 прикладеною інформацією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департаменту містобудування, земельних ресурсів та реклами Луцької міської ради про наявні в межах об’єкта землеустрою обмеження у використанні земель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 xml:space="preserve">, враховуючи документи, що посвідчують право власності громадянки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>Корольчук Тетяни Анатоліївни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 xml:space="preserve"> на об’єкти нерухомого майна на</w:t>
      </w:r>
      <w:r>
        <w:rPr>
          <w:rFonts w:eastAsia="Times New Roman" w:cs="Times New Roman"/>
          <w:bCs/>
          <w:color w:val="auto"/>
          <w:spacing w:val="4"/>
          <w:w w:val="98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4"/>
          <w:w w:val="98"/>
          <w:kern w:val="0"/>
          <w:sz w:val="28"/>
          <w:szCs w:val="28"/>
          <w:lang w:val="uk-UA" w:eastAsia="zh-CN" w:bidi="ar-SA"/>
        </w:rPr>
        <w:t>вул. Братковського, 11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 xml:space="preserve"> у м. Луцьку: договір купівлі-продажу квартири від 20.08.2015 за № 241, відповідно до якого право власності на квартиру № 1 в житловому будинку № 11 зареєстровано в Державному реєстрі речових прав на нерухоме майно 20.08.2015, номер запису про право власності: 10883667, технічний паспорт на об’єкт нерухомого майна від 26.10.2015; договір купівлі-продажу квартири від 10.07.2013 за № 1874, відповідно до якого право власності на квартиру № 2 в житловому будинку № 11 зареєстровано в Державному реєстрі речових прав на нерухоме майно 10.07.2013, номер запису про право власності: 1586316, технічний паспорт на об’єкт нерухомого майна від 21.08.2023; 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пункти 16, 17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додатку до 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>рішення Луцької міської ради від 31.01.2014 № 5/68 «Про передачу у власність громадянам міста земельних ділянок для будівництва та обслуговування житлового будинку, господарських будівель і споруд, та надання в оренду»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, відповідно до яких договори оренди землі між Луцькою міською радою та 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громадянами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 xml:space="preserve">Хмурим Олегом Володимировичем, Хмурим Михайлом Володимировичем, Дорофеєвою Тамарою Володимирівною,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Гітунець Євгенією Михайлівною, Гітунцем Олександром Олександровичем укладені не були, враховуючи, що вказаними громадянами відчужено квартири № 1 та № 2 в житловому будинку № 11 громадянці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 xml:space="preserve">Корольчук Тетяні Анатоліївні, заяву громадян 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 xml:space="preserve">Хмурого Олега Володимировича, Хмурого Михайла Володимировича,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Гітунець Євгенії Михайлівни, Гітунця Олександра Олександровича про скасування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пунктів 16, 17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 xml:space="preserve">додатку до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>рішення Луцької міської ради від 31.01.2014 № 5/68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,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керуючись статтями 12, 79-1, 93, 122, 123,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shd w:fill="FFFFFF" w:val="clear"/>
          <w:lang w:val="uk-UA" w:eastAsia="zh-CN" w:bidi="ar-SA"/>
        </w:rPr>
        <w:t>частиною другою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 статті 134 Земельного кодексу України, статтею 6 Закону України «Про оренду землі», статтями 25, 50 Закону України «Про землеустрій», Законом України «Про регулювання містобудівної діяльності»,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shd w:fill="FFFFFF" w:val="clear"/>
          <w:em w:val="none"/>
          <w:lang w:val="uk-UA" w:eastAsia="zh-CN" w:bidi="ar-SA"/>
        </w:rPr>
        <w:t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lang w:val="uk-UA" w:eastAsia="zh-CN" w:bidi="ar-SA"/>
        </w:rPr>
        <w:t>, статтями 26, 33 Закону України «Про місцеве самоврядування в Україні», пунктом 107 постанови Кабінету Міністрів України № 1051 від 17.10.2012 «</w:t>
      </w:r>
      <w:bookmarkStart w:id="0" w:name="n3"/>
      <w:bookmarkEnd w:id="0"/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lang w:val="uk-UA" w:eastAsia="zh-CN" w:bidi="ar-SA"/>
        </w:rPr>
        <w:t>Про затвер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lang w:val="uk-UA" w:eastAsia="ar-SA" w:bidi="ar-SA"/>
        </w:rPr>
        <w:t>дження Порядку ведення Державного земельного кадастру»,  міська рада</w:t>
      </w:r>
    </w:p>
    <w:p>
      <w:pPr>
        <w:pStyle w:val="Normal"/>
        <w:ind w:left="0" w:right="0" w:firstLine="654"/>
        <w:jc w:val="both"/>
        <w:rPr>
          <w:rFonts w:cs="Times New Roman"/>
          <w:i w:val="false"/>
          <w:i w:val="false"/>
          <w:iCs w:val="false"/>
          <w:szCs w:val="28"/>
        </w:rPr>
      </w:pPr>
      <w:r>
        <w:rPr>
          <w:rFonts w:cs="Times New Roman"/>
          <w:i w:val="false"/>
          <w:iCs w:val="false"/>
          <w:szCs w:val="28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  <w:t>ВИРІШИЛА:</w:t>
      </w:r>
    </w:p>
    <w:p>
      <w:pPr>
        <w:pStyle w:val="Normal"/>
        <w:jc w:val="both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Надати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громадянці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>Корольчук Тетяні Анатоліївні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 xml:space="preserve">дозвіл на розроблення проекту землеустрою щодо відведення земельної ділянки на умовах оренди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w w:val="98"/>
          <w:kern w:val="0"/>
          <w:sz w:val="28"/>
          <w:szCs w:val="28"/>
          <w:shd w:fill="FFFFFF" w:val="clear"/>
          <w:lang w:val="uk-UA" w:eastAsia="zh-CN" w:bidi="ar-SA"/>
        </w:rPr>
        <w:t xml:space="preserve">для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w w:val="98"/>
          <w:kern w:val="0"/>
          <w:sz w:val="28"/>
          <w:szCs w:val="28"/>
          <w:shd w:fill="FFFFFF" w:val="clear"/>
          <w:lang w:val="uk-UA" w:eastAsia="zh-CN" w:bidi="ar-SA"/>
        </w:rPr>
        <w:t>будівництва та</w:t>
      </w:r>
      <w:r>
        <w:rPr>
          <w:sz w:val="28"/>
          <w:szCs w:val="28"/>
        </w:rPr>
        <w:t xml:space="preserve"> обслуговування жилого будинку, г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осподарських будівель і споруд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shd w:fill="FFFFFF" w:val="clear"/>
          <w:lang w:val="uk-UA" w:eastAsia="zh-CN" w:bidi="ar-SA"/>
        </w:rPr>
        <w:t>[02.01 - для будівництва і обслуговування житлового будинку, господарських будівель і споруд (присадибна ділянка)]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 на</w:t>
      </w:r>
      <w:r>
        <w:rPr>
          <w:rFonts w:eastAsia="Times New Roman" w:cs="Times New Roman"/>
          <w:bCs/>
          <w:color w:val="auto"/>
          <w:spacing w:val="-2"/>
          <w:w w:val="98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4"/>
          <w:w w:val="98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2"/>
          <w:w w:val="98"/>
          <w:kern w:val="0"/>
          <w:sz w:val="28"/>
          <w:szCs w:val="28"/>
          <w:lang w:val="uk-UA" w:eastAsia="zh-CN" w:bidi="ar-SA"/>
        </w:rPr>
        <w:t>вул. Братковського, 11</w:t>
      </w:r>
      <w:r>
        <w:rPr>
          <w:rFonts w:eastAsia="Times New Roman" w:cs="Times New Roman"/>
          <w:bCs/>
          <w:color w:val="auto"/>
          <w:spacing w:val="-2"/>
          <w:w w:val="98"/>
          <w:kern w:val="0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Cs/>
          <w:color w:val="auto"/>
          <w:kern w:val="0"/>
          <w:sz w:val="28"/>
          <w:szCs w:val="28"/>
          <w:u w:val="none"/>
          <w:lang w:val="uk-UA" w:eastAsia="zh-CN" w:bidi="ar-SA"/>
        </w:rPr>
        <w:t xml:space="preserve">орієнтовною площею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u w:val="none"/>
          <w:lang w:val="uk-UA" w:eastAsia="zh-CN" w:bidi="ar-SA"/>
        </w:rPr>
        <w:t>0,03</w:t>
      </w:r>
      <w:r>
        <w:rPr>
          <w:rFonts w:eastAsia="Times New Roman" w:cs="Times New Roman"/>
          <w:bCs/>
          <w:color w:val="auto"/>
          <w:kern w:val="0"/>
          <w:sz w:val="28"/>
          <w:szCs w:val="28"/>
          <w:u w:val="none"/>
          <w:lang w:val="uk-UA" w:eastAsia="zh-CN" w:bidi="ar-SA"/>
        </w:rPr>
        <w:t> га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 земель комунальної власності, згідно з додатком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. </w:t>
      </w:r>
    </w:p>
    <w:p>
      <w:pPr>
        <w:pStyle w:val="Normal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Скасувати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пункти 16, 17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 xml:space="preserve">додатку до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>рішення Луцької міської ради від  31.01.2014 № 5/68 «Про передачу у власність громадянам міста земельних ділянок для будівництва та обслуговування житлового будинку, господарських будівель і споруд, та надання в оренду»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.</w:t>
      </w:r>
    </w:p>
    <w:p>
      <w:pPr>
        <w:pStyle w:val="Normal"/>
        <w:ind w:left="0" w:right="0" w:firstLine="763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shd w:fill="FFFFFF" w:val="clear"/>
          <w:lang w:val="uk-UA" w:eastAsia="zh-CN" w:bidi="ar-SA"/>
        </w:rPr>
        <w:t>3.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.</w:t>
      </w:r>
    </w:p>
    <w:p>
      <w:pPr>
        <w:pStyle w:val="Normal"/>
        <w:ind w:left="0" w:right="0" w:firstLine="763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left="0" w:right="0" w:firstLine="763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Ігор ПОЛІЩУК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  <w:t xml:space="preserve">  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widowControl w:val="false"/>
        <w:jc w:val="both"/>
        <w:rPr>
          <w:i w:val="false"/>
          <w:i w:val="false"/>
          <w:iCs w:val="false"/>
        </w:rPr>
      </w:pPr>
      <w:r>
        <w:rPr>
          <w:rFonts w:eastAsia="Times New Roman" w:cs="Times New Roman"/>
          <w:i w:val="false"/>
          <w:iCs w:val="false"/>
          <w:color w:val="auto"/>
          <w:kern w:val="0"/>
          <w:sz w:val="24"/>
          <w:szCs w:val="24"/>
          <w:lang w:val="uk-UA" w:eastAsia="zh-CN" w:bidi="ar-SA"/>
        </w:rPr>
        <w:t>Туз</w:t>
      </w:r>
      <w:r>
        <w:rPr>
          <w:i w:val="false"/>
          <w:iCs w:val="false"/>
          <w:sz w:val="24"/>
          <w:lang w:val="uk-UA"/>
        </w:rPr>
        <w:t xml:space="preserve"> 777 8</w:t>
      </w:r>
      <w:r>
        <w:rPr>
          <w:rFonts w:eastAsia="Times New Roman" w:cs="Times New Roman"/>
          <w:i w:val="false"/>
          <w:iCs w:val="false"/>
          <w:color w:val="auto"/>
          <w:kern w:val="0"/>
          <w:sz w:val="24"/>
          <w:szCs w:val="24"/>
          <w:lang w:val="uk-UA" w:eastAsia="zh-CN" w:bidi="ar-SA"/>
        </w:rPr>
        <w:t>6</w:t>
      </w:r>
      <w:r>
        <w:rPr>
          <w:i w:val="false"/>
          <w:iCs w:val="false"/>
          <w:sz w:val="24"/>
          <w:lang w:val="uk-UA"/>
        </w:rPr>
        <w:t>3</w:t>
      </w:r>
    </w:p>
    <w:sectPr>
      <w:type w:val="nextPage"/>
      <w:pgSz w:w="11906" w:h="16838"/>
      <w:pgMar w:left="1766" w:right="567" w:header="0" w:top="1037" w:footer="0" w:bottom="1852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7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11">
    <w:name w:val="Основной шрифт абзаца1"/>
    <w:qFormat/>
    <w:rPr/>
  </w:style>
  <w:style w:type="character" w:styleId="Style13">
    <w:name w:val="Гіперпосилання"/>
    <w:rPr>
      <w:color w:val="000080"/>
      <w:u w:val="single"/>
      <w:lang w:val="zxx" w:eastAsia="zxx" w:bidi="zxx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ascii="Times New Roman" w:hAnsi="Times New Roman"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9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1">
    <w:name w:val="Знак Знак Знак Знак Знак Знак"/>
    <w:basedOn w:val="Normal"/>
    <w:qFormat/>
    <w:pPr/>
    <w:rPr>
      <w:rFonts w:ascii="Verdana" w:hAnsi="Verdana" w:eastAsia="MS Mincho;ＭＳ 明朝" w:cs="Verdana"/>
      <w:bCs w:val="false"/>
      <w:sz w:val="20"/>
      <w:szCs w:val="20"/>
      <w:lang w:val="en-US"/>
    </w:rPr>
  </w:style>
  <w:style w:type="paragraph" w:styleId="Style22">
    <w:name w:val="Вміст таблиці"/>
    <w:basedOn w:val="Normal"/>
    <w:qFormat/>
    <w:pPr>
      <w:widowControl w:val="false"/>
      <w:suppressLineNumbers/>
    </w:pPr>
    <w:rPr/>
  </w:style>
  <w:style w:type="paragraph" w:styleId="Style23">
    <w:name w:val="Заголовок таблиці"/>
    <w:basedOn w:val="Style22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1033</TotalTime>
  <Application>LibreOffice/7.1.5.2$Windows_X86_64 LibreOffice_project/85f04e9f809797b8199d13c421bd8a2b025d52b5</Application>
  <AppVersion>15.0000</AppVersion>
  <Pages>2</Pages>
  <Words>582</Words>
  <Characters>3732</Characters>
  <CharactersWithSpaces>4505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2018-08-06T14:40:00Z</dcterms:created>
  <dc:creator>nkhmel</dc:creator>
  <dc:description/>
  <dc:language>uk-UA</dc:language>
  <cp:lastModifiedBy/>
  <cp:lastPrinted>2023-09-11T11:22:09Z</cp:lastPrinted>
  <dcterms:modified xsi:type="dcterms:W3CDTF">2023-09-11T14:15:50Z</dcterms:modified>
  <cp:revision>115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