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1510" cy="651510"/>
                <wp:effectExtent l="0" t="0" r="0" b="0"/>
                <wp:wrapNone/>
                <wp:docPr id="1" name="shapetype_ole_rId2"/>
                <a:graphic xmlns:a="http://schemas.openxmlformats.org/drawingml/2006/main">
                  <a:graphicData uri="http://schemas.microsoft.com/office/word/2010/wordprocessingShape">
                    <wps:wsp>
                      <wps:cNvSpPr/>
                      <wps:spPr>
                        <a:xfrm>
                          <a:off x="0" y="0"/>
                          <a:ext cx="650880" cy="6508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2pt;height:51.2pt;mso-wrap-style:none;v-text-anchor:middle">
                <v:fill o:detectmouseclick="t" on="false"/>
                <v:stroke color="#3465a4" joinstyle="round" endcap="flat"/>
                <w10:wrap type="none"/>
              </v:rect>
            </w:pict>
          </mc:Fallback>
        </mc:AlternateContent>
        <w:object w:dxaOrig="3105" w:dyaOrig="3300">
          <v:shape id="ole_rId2" style="width:57pt;height:59pt" o:ole="">
            <v:imagedata r:id="rId3" o:title=""/>
          </v:shape>
          <o:OLEObject Type="Embed" ProgID="PBrush" ShapeID="ole_rId2" DrawAspect="Content" ObjectID="_1746826526"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2"/>
          <w:szCs w:val="22"/>
        </w:rPr>
      </w:pPr>
      <w:r>
        <w:rPr>
          <w:sz w:val="22"/>
          <w:szCs w:val="22"/>
        </w:rPr>
      </w:r>
    </w:p>
    <w:p>
      <w:pPr>
        <w:pStyle w:val="Normal"/>
        <w:tabs>
          <w:tab w:val="clear" w:pos="709"/>
          <w:tab w:val="left" w:pos="5387" w:leader="none"/>
          <w:tab w:val="left" w:pos="5529" w:leader="none"/>
        </w:tabs>
        <w:overflowPunct w:val="true"/>
        <w:ind w:right="-868" w:hanging="0"/>
        <w:jc w:val="both"/>
        <w:rPr>
          <w:spacing w:val="0"/>
        </w:rPr>
      </w:pPr>
      <w:r>
        <w:rPr>
          <w:spacing w:val="0"/>
          <w:sz w:val="28"/>
          <w:szCs w:val="28"/>
        </w:rPr>
        <w:t xml:space="preserve">Про надання  </w:t>
      </w:r>
      <w:r>
        <w:rPr>
          <w:rFonts w:eastAsia="Times New Roman" w:cs="Times New Roman"/>
          <w:color w:val="auto"/>
          <w:spacing w:val="-6"/>
          <w:kern w:val="0"/>
          <w:sz w:val="28"/>
          <w:szCs w:val="28"/>
          <w:lang w:val="uk-UA" w:eastAsia="zh-CN" w:bidi="ar-SA"/>
        </w:rPr>
        <w:t>ПрАТ</w:t>
      </w:r>
      <w:r>
        <w:rPr>
          <w:rFonts w:eastAsia="Times New Roman" w:cs="Times New Roman"/>
          <w:color w:val="auto"/>
          <w:spacing w:val="-6"/>
          <w:kern w:val="0"/>
          <w:sz w:val="22"/>
          <w:szCs w:val="22"/>
          <w:lang w:val="uk-UA" w:eastAsia="zh-CN" w:bidi="ar-SA"/>
        </w:rPr>
        <w:t xml:space="preserve">  </w:t>
      </w:r>
      <w:r>
        <w:rPr>
          <w:rFonts w:eastAsia="Times New Roman" w:cs="Times New Roman"/>
          <w:color w:val="auto"/>
          <w:spacing w:val="-6"/>
          <w:kern w:val="0"/>
          <w:sz w:val="28"/>
          <w:szCs w:val="28"/>
          <w:lang w:val="uk-UA" w:eastAsia="zh-CN" w:bidi="ar-SA"/>
        </w:rPr>
        <w:t>«Волиньобленерго»</w:t>
      </w:r>
    </w:p>
    <w:p>
      <w:pPr>
        <w:pStyle w:val="Normal"/>
        <w:tabs>
          <w:tab w:val="clear" w:pos="709"/>
          <w:tab w:val="left" w:pos="5387" w:leader="none"/>
          <w:tab w:val="left" w:pos="5529" w:leader="none"/>
        </w:tabs>
        <w:overflowPunct w:val="true"/>
        <w:ind w:right="-868" w:hanging="0"/>
        <w:jc w:val="both"/>
        <w:rPr>
          <w:spacing w:val="0"/>
        </w:rPr>
      </w:pPr>
      <w:r>
        <w:rPr>
          <w:spacing w:val="0"/>
          <w:sz w:val="28"/>
          <w:szCs w:val="28"/>
        </w:rPr>
        <w:t xml:space="preserve">на   умовах   оренди   </w:t>
      </w:r>
      <w:r>
        <w:rPr>
          <w:spacing w:val="-6"/>
          <w:szCs w:val="28"/>
        </w:rPr>
        <w:t>земельної</w:t>
      </w:r>
      <w:r>
        <w:rPr>
          <w:spacing w:val="-6"/>
          <w:sz w:val="22"/>
          <w:szCs w:val="22"/>
        </w:rPr>
        <w:t xml:space="preserve">   </w:t>
      </w:r>
      <w:r>
        <w:rPr>
          <w:spacing w:val="-8"/>
          <w:szCs w:val="28"/>
        </w:rPr>
        <w:t>ділянки</w:t>
      </w:r>
    </w:p>
    <w:p>
      <w:pPr>
        <w:pStyle w:val="Normal"/>
        <w:tabs>
          <w:tab w:val="clear" w:pos="709"/>
          <w:tab w:val="left" w:pos="5387" w:leader="none"/>
          <w:tab w:val="left" w:pos="5529" w:leader="none"/>
        </w:tabs>
        <w:overflowPunct w:val="true"/>
        <w:ind w:right="-868" w:hanging="0"/>
        <w:jc w:val="both"/>
        <w:rPr>
          <w:spacing w:val="-12"/>
        </w:rPr>
      </w:pPr>
      <w:r>
        <w:rPr>
          <w:rFonts w:eastAsia="Times New Roman" w:cs="Times New Roman"/>
          <w:b w:val="false"/>
          <w:i w:val="false"/>
          <w:caps w:val="false"/>
          <w:smallCaps w:val="false"/>
          <w:color w:val="auto"/>
          <w:spacing w:val="-12"/>
          <w:kern w:val="0"/>
          <w:sz w:val="28"/>
          <w:szCs w:val="28"/>
          <w:lang w:val="uk-UA" w:eastAsia="zh-CN" w:bidi="ar-SA"/>
        </w:rPr>
        <w:t>для  розміщення,  будівництва, експлуатації</w:t>
      </w:r>
    </w:p>
    <w:p>
      <w:pPr>
        <w:pStyle w:val="Normal"/>
        <w:tabs>
          <w:tab w:val="clear" w:pos="709"/>
          <w:tab w:val="left" w:pos="5387" w:leader="none"/>
          <w:tab w:val="left" w:pos="5529" w:leader="none"/>
        </w:tabs>
        <w:overflowPunct w:val="true"/>
        <w:ind w:right="-868" w:hanging="0"/>
        <w:jc w:val="both"/>
        <w:rPr>
          <w:spacing w:val="0"/>
        </w:rPr>
      </w:pPr>
      <w:r>
        <w:rPr>
          <w:rFonts w:eastAsia="Times New Roman" w:cs="Times New Roman"/>
          <w:b w:val="false"/>
          <w:i w:val="false"/>
          <w:caps w:val="false"/>
          <w:smallCaps w:val="false"/>
          <w:color w:val="auto"/>
          <w:spacing w:val="-16"/>
          <w:kern w:val="0"/>
          <w:sz w:val="28"/>
          <w:szCs w:val="28"/>
          <w:lang w:val="uk-UA" w:eastAsia="zh-CN" w:bidi="ar-SA"/>
        </w:rPr>
        <w:t xml:space="preserve">та обслуговування будівель </w:t>
      </w:r>
      <w:r>
        <w:rPr>
          <w:rFonts w:eastAsia="Times New Roman" w:cs="Times New Roman"/>
          <w:b w:val="false"/>
          <w:i w:val="false"/>
          <w:caps w:val="false"/>
          <w:smallCaps w:val="false"/>
          <w:color w:val="auto"/>
          <w:spacing w:val="-18"/>
          <w:kern w:val="0"/>
          <w:sz w:val="28"/>
          <w:szCs w:val="28"/>
          <w:lang w:val="uk-UA" w:eastAsia="zh-CN" w:bidi="ar-SA"/>
        </w:rPr>
        <w:t>і споруд  об’єктів</w:t>
      </w:r>
    </w:p>
    <w:p>
      <w:pPr>
        <w:pStyle w:val="Normal"/>
        <w:tabs>
          <w:tab w:val="clear" w:pos="709"/>
          <w:tab w:val="left" w:pos="5387" w:leader="none"/>
          <w:tab w:val="left" w:pos="5529" w:leader="none"/>
        </w:tabs>
        <w:overflowPunct w:val="true"/>
        <w:ind w:right="-868" w:hanging="0"/>
        <w:jc w:val="both"/>
        <w:rPr>
          <w:spacing w:val="4"/>
        </w:rPr>
      </w:pPr>
      <w:r>
        <w:rPr>
          <w:rFonts w:eastAsia="Times New Roman" w:cs="Times New Roman"/>
          <w:b w:val="false"/>
          <w:i w:val="false"/>
          <w:caps w:val="false"/>
          <w:smallCaps w:val="false"/>
          <w:color w:val="auto"/>
          <w:spacing w:val="4"/>
          <w:kern w:val="0"/>
          <w:sz w:val="28"/>
          <w:szCs w:val="28"/>
          <w:lang w:val="uk-UA" w:eastAsia="zh-CN" w:bidi="ar-SA"/>
        </w:rPr>
        <w:t>передачі електричної енергії</w:t>
      </w:r>
      <w:r>
        <w:rPr>
          <w:rFonts w:eastAsia="Times New Roman" w:cs="Times New Roman"/>
          <w:b w:val="false"/>
          <w:i w:val="false"/>
          <w:caps w:val="false"/>
          <w:smallCaps w:val="false"/>
          <w:color w:val="auto"/>
          <w:spacing w:val="4"/>
          <w:kern w:val="0"/>
          <w:sz w:val="22"/>
          <w:szCs w:val="22"/>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(14.02) у</w:t>
      </w:r>
    </w:p>
    <w:p>
      <w:pPr>
        <w:pStyle w:val="Normal"/>
        <w:tabs>
          <w:tab w:val="clear" w:pos="709"/>
          <w:tab w:val="left" w:pos="5387" w:leader="none"/>
          <w:tab w:val="left" w:pos="5529" w:leader="none"/>
        </w:tabs>
        <w:overflowPunct w:val="true"/>
        <w:ind w:right="-868" w:hanging="0"/>
        <w:jc w:val="both"/>
        <w:rPr>
          <w:spacing w:val="0"/>
        </w:rPr>
      </w:pPr>
      <w:r>
        <w:rPr>
          <w:rFonts w:eastAsia="Times New Roman" w:cs="Times New Roman"/>
          <w:b w:val="false"/>
          <w:i w:val="false"/>
          <w:caps w:val="false"/>
          <w:smallCaps w:val="false"/>
          <w:color w:val="auto"/>
          <w:spacing w:val="-4"/>
          <w:kern w:val="0"/>
          <w:sz w:val="28"/>
          <w:szCs w:val="28"/>
          <w:lang w:val="uk-UA" w:eastAsia="zh-CN" w:bidi="ar-SA"/>
        </w:rPr>
        <w:t>с. Забороль</w:t>
      </w:r>
      <w:r>
        <w:rPr>
          <w:rFonts w:eastAsia="Times New Roman" w:cs="Times New Roman"/>
          <w:b w:val="false"/>
          <w:i w:val="false"/>
          <w:caps w:val="false"/>
          <w:smallCaps w:val="false"/>
          <w:color w:val="auto"/>
          <w:spacing w:val="-4"/>
          <w:kern w:val="0"/>
          <w:sz w:val="22"/>
          <w:szCs w:val="22"/>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r>
        <w:rPr>
          <w:rFonts w:eastAsia="Times New Roman" w:cs="Times New Roman"/>
          <w:b w:val="false"/>
          <w:bCs/>
          <w:i w:val="false"/>
          <w:caps w:val="false"/>
          <w:smallCaps w:val="false"/>
          <w:color w:val="000000"/>
          <w:spacing w:val="-4"/>
          <w:kern w:val="0"/>
          <w:sz w:val="22"/>
          <w:szCs w:val="22"/>
          <w:u w:val="none"/>
          <w:shd w:fill="FFFFFF" w:val="clear"/>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w:t>
      </w:r>
    </w:p>
    <w:p>
      <w:pPr>
        <w:pStyle w:val="Normal"/>
        <w:tabs>
          <w:tab w:val="clear" w:pos="709"/>
          <w:tab w:val="left" w:pos="5387" w:leader="none"/>
          <w:tab w:val="left" w:pos="5529" w:leader="none"/>
        </w:tabs>
        <w:overflowPunct w:val="true"/>
        <w:ind w:right="-868" w:hanging="0"/>
        <w:jc w:val="both"/>
        <w:rPr>
          <w:spacing w:val="0"/>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true"/>
        <w:ind w:right="-868" w:hanging="0"/>
        <w:jc w:val="both"/>
        <w:rPr>
          <w:sz w:val="16"/>
          <w:szCs w:val="16"/>
        </w:rPr>
      </w:pPr>
      <w:r>
        <w:rPr>
          <w:sz w:val="16"/>
          <w:szCs w:val="16"/>
        </w:rPr>
      </w:r>
    </w:p>
    <w:p>
      <w:pPr>
        <w:pStyle w:val="Normal"/>
        <w:tabs>
          <w:tab w:val="clear" w:pos="709"/>
          <w:tab w:val="left" w:pos="993" w:leader="none"/>
        </w:tabs>
        <w:ind w:firstLine="567"/>
        <w:jc w:val="both"/>
        <w:rPr/>
      </w:pPr>
      <w:r>
        <w:rPr>
          <w:spacing w:val="-8"/>
          <w:szCs w:val="28"/>
        </w:rPr>
        <w:t>Розглянувши</w:t>
      </w:r>
      <w:r>
        <w:rPr>
          <w:spacing w:val="-8"/>
          <w:szCs w:val="28"/>
          <w:lang w:val="uk-UA"/>
        </w:rPr>
        <w:t xml:space="preserve"> </w:t>
      </w:r>
      <w:r>
        <w:rPr>
          <w:rFonts w:eastAsia="Times New Roman" w:cs="Times New Roman"/>
          <w:color w:val="auto"/>
          <w:spacing w:val="-8"/>
          <w:kern w:val="0"/>
          <w:sz w:val="28"/>
          <w:szCs w:val="28"/>
          <w:lang w:val="uk-UA" w:eastAsia="zh-CN" w:bidi="ar-SA"/>
        </w:rPr>
        <w:t>заяву</w:t>
      </w:r>
      <w:r>
        <w:rPr>
          <w:spacing w:val="-8"/>
          <w:szCs w:val="28"/>
          <w:lang w:val="uk-UA"/>
        </w:rPr>
        <w:t xml:space="preserve"> </w:t>
      </w:r>
      <w:r>
        <w:rPr>
          <w:rFonts w:eastAsia="Times New Roman" w:cs="Times New Roman"/>
          <w:color w:val="auto"/>
          <w:spacing w:val="-8"/>
          <w:kern w:val="0"/>
          <w:sz w:val="28"/>
          <w:szCs w:val="28"/>
          <w:lang w:val="uk-UA" w:eastAsia="zh-CN" w:bidi="ar-SA"/>
        </w:rPr>
        <w:t xml:space="preserve">ПРИВАТНОГО АКЦІОНЕРНОГО ТОВАРИСТВА «ВОЛИНЬОБЛЕНЕРГО» </w:t>
      </w:r>
      <w:r>
        <w:rPr>
          <w:spacing w:val="-8"/>
          <w:szCs w:val="28"/>
        </w:rPr>
        <w:t xml:space="preserve">про надання на умовах оренди земельної ділянки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в с. Забороль Луцького району Волинської області для розміщення, будівництва, експлуатації та обслуговування будівель і споруд об’єктів передачі електричної енергії (14.02) [</w:t>
      </w:r>
      <w:r>
        <w:rPr>
          <w:color w:val="000000"/>
          <w:spacing w:val="-8"/>
          <w:szCs w:val="28"/>
        </w:rPr>
        <w:t xml:space="preserve">для </w:t>
      </w:r>
      <w:r>
        <w:rPr>
          <w:rFonts w:eastAsia="Times New Roman" w:cs="Times New Roman"/>
          <w:color w:val="000000"/>
          <w:spacing w:val="-8"/>
          <w:kern w:val="0"/>
          <w:sz w:val="28"/>
          <w:szCs w:val="28"/>
          <w:lang w:val="uk-UA" w:eastAsia="zh-CN" w:bidi="ar-SA"/>
        </w:rPr>
        <w:t>обслуговування комплексної трансформаторної підстанції 10/0,4 кВ КТП № 28671]</w:t>
      </w:r>
      <w:r>
        <w:rPr>
          <w:spacing w:val="-8"/>
          <w:szCs w:val="28"/>
        </w:rPr>
        <w:t xml:space="preserve">, </w:t>
      </w:r>
      <w:r>
        <w:rPr>
          <w:rFonts w:eastAsia="Times New Roman"/>
          <w:spacing w:val="-8"/>
          <w:szCs w:val="28"/>
          <w:lang w:eastAsia="ar-SA"/>
        </w:rPr>
        <w:t>д</w:t>
      </w:r>
      <w:r>
        <w:rPr>
          <w:rFonts w:eastAsia="Times New Roman"/>
          <w:szCs w:val="28"/>
          <w:lang w:eastAsia="ar-SA"/>
        </w:rPr>
        <w:t xml:space="preserve">овідку ПрАТ «Волиньобленерго» від </w:t>
      </w:r>
      <w:r>
        <w:rPr>
          <w:rFonts w:eastAsia="Times New Roman" w:cs="Times New Roman"/>
          <w:color w:val="auto"/>
          <w:kern w:val="0"/>
          <w:sz w:val="28"/>
          <w:szCs w:val="28"/>
          <w:lang w:val="uk-UA" w:eastAsia="ar-SA" w:bidi="ar-SA"/>
        </w:rPr>
        <w:t>2</w:t>
      </w:r>
      <w:r>
        <w:rPr>
          <w:rFonts w:eastAsia="Times New Roman"/>
          <w:szCs w:val="28"/>
          <w:lang w:eastAsia="ar-SA"/>
        </w:rPr>
        <w:t>6.0</w:t>
      </w:r>
      <w:r>
        <w:rPr>
          <w:rFonts w:eastAsia="Times New Roman" w:cs="Times New Roman"/>
          <w:color w:val="auto"/>
          <w:kern w:val="0"/>
          <w:sz w:val="28"/>
          <w:szCs w:val="28"/>
          <w:lang w:val="uk-UA" w:eastAsia="ar-SA" w:bidi="ar-SA"/>
        </w:rPr>
        <w:t>6</w:t>
      </w:r>
      <w:r>
        <w:rPr>
          <w:rFonts w:eastAsia="Times New Roman"/>
          <w:szCs w:val="28"/>
          <w:lang w:eastAsia="ar-SA"/>
        </w:rPr>
        <w:t>.2023 № 20-3/</w:t>
      </w:r>
      <w:r>
        <w:rPr>
          <w:rFonts w:eastAsia="Times New Roman" w:cs="Times New Roman"/>
          <w:color w:val="auto"/>
          <w:kern w:val="0"/>
          <w:sz w:val="28"/>
          <w:szCs w:val="28"/>
          <w:lang w:val="uk-UA" w:eastAsia="ar-SA" w:bidi="ar-SA"/>
        </w:rPr>
        <w:t>4081,</w:t>
      </w:r>
      <w:r>
        <w:rPr>
          <w:spacing w:val="-8"/>
          <w:szCs w:val="28"/>
        </w:rPr>
        <w:t xml:space="preserve"> </w:t>
      </w:r>
      <w:r>
        <w:rPr>
          <w:spacing w:val="-8"/>
          <w:sz w:val="28"/>
          <w:szCs w:val="28"/>
        </w:rPr>
        <w:t xml:space="preserve">витяг з Державного земельного кадастру про земельну ділянку від </w:t>
      </w:r>
      <w:r>
        <w:rPr>
          <w:rFonts w:eastAsia="Times New Roman" w:cs="Times New Roman"/>
          <w:color w:val="auto"/>
          <w:spacing w:val="-8"/>
          <w:kern w:val="0"/>
          <w:sz w:val="28"/>
          <w:szCs w:val="28"/>
          <w:lang w:val="uk-UA" w:eastAsia="zh-CN" w:bidi="ar-SA"/>
        </w:rPr>
        <w:t>07.11.2022</w:t>
      </w:r>
      <w:r>
        <w:rPr>
          <w:spacing w:val="-8"/>
          <w:sz w:val="28"/>
          <w:szCs w:val="28"/>
        </w:rPr>
        <w:t xml:space="preserve"> № НВ-</w:t>
      </w:r>
      <w:r>
        <w:rPr>
          <w:rFonts w:eastAsia="Times New Roman" w:cs="Times New Roman"/>
          <w:color w:val="auto"/>
          <w:spacing w:val="-8"/>
          <w:kern w:val="0"/>
          <w:sz w:val="28"/>
          <w:szCs w:val="28"/>
          <w:lang w:val="uk-UA" w:eastAsia="zh-CN" w:bidi="ar-SA"/>
        </w:rPr>
        <w:t>3201267192022</w:t>
      </w:r>
      <w:r>
        <w:rPr>
          <w:spacing w:val="-8"/>
          <w:sz w:val="28"/>
          <w:szCs w:val="28"/>
        </w:rPr>
        <w:t xml:space="preserve">, враховуючи Схему планування території </w:t>
      </w:r>
      <w:r>
        <w:rPr>
          <w:rFonts w:eastAsia="Times New Roman" w:cs="Times New Roman"/>
          <w:color w:val="auto"/>
          <w:spacing w:val="-8"/>
          <w:kern w:val="0"/>
          <w:sz w:val="28"/>
          <w:szCs w:val="28"/>
          <w:lang w:val="uk-UA" w:eastAsia="zh-CN" w:bidi="ar-SA"/>
        </w:rPr>
        <w:t>Заборольської</w:t>
      </w:r>
      <w:r>
        <w:rPr>
          <w:spacing w:val="-8"/>
          <w:sz w:val="28"/>
          <w:szCs w:val="28"/>
        </w:rPr>
        <w:t xml:space="preserve"> сільської ради, затверджену рішенням </w:t>
      </w:r>
      <w:r>
        <w:rPr>
          <w:rFonts w:eastAsia="Times New Roman" w:cs="Times New Roman"/>
          <w:color w:val="auto"/>
          <w:spacing w:val="-8"/>
          <w:kern w:val="0"/>
          <w:sz w:val="28"/>
          <w:szCs w:val="28"/>
          <w:lang w:val="uk-UA" w:eastAsia="zh-CN" w:bidi="ar-SA"/>
        </w:rPr>
        <w:t>Заборольської</w:t>
      </w:r>
      <w:r>
        <w:rPr>
          <w:spacing w:val="-8"/>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color w:val="000000"/>
          <w:spacing w:val="-8"/>
          <w:sz w:val="28"/>
          <w:szCs w:val="28"/>
        </w:rPr>
        <w:t>,</w:t>
      </w:r>
      <w:r>
        <w:rPr>
          <w:color w:val="FF0000"/>
          <w:spacing w:val="-8"/>
          <w:sz w:val="28"/>
          <w:szCs w:val="28"/>
        </w:rPr>
        <w:t xml:space="preserve"> </w:t>
      </w:r>
      <w:r>
        <w:rPr>
          <w:spacing w:val="-8"/>
          <w:szCs w:val="28"/>
        </w:rPr>
        <w:t xml:space="preserve">керуючись статтями 12, 79-1, 93, 96, 122, 123, 126, 186, абзацом </w:t>
      </w:r>
      <w:r>
        <w:rPr>
          <w:rFonts w:eastAsia="Times New Roman" w:cs="Times New Roman"/>
          <w:color w:val="auto"/>
          <w:spacing w:val="-8"/>
          <w:kern w:val="0"/>
          <w:sz w:val="28"/>
          <w:szCs w:val="28"/>
          <w:lang w:val="uk-UA" w:eastAsia="zh-CN" w:bidi="ar-SA"/>
        </w:rPr>
        <w:t>другим</w:t>
      </w:r>
      <w:r>
        <w:rPr>
          <w:spacing w:val="-8"/>
          <w:szCs w:val="28"/>
        </w:rPr>
        <w:t xml:space="preserve">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spacing w:val="-8"/>
          <w:kern w:val="0"/>
          <w:sz w:val="28"/>
          <w:szCs w:val="28"/>
          <w:lang w:val="uk-UA" w:eastAsia="uk-UA" w:bidi="ar-SA"/>
        </w:rPr>
        <w:t>п</w:t>
      </w:r>
      <w:r>
        <w:rPr>
          <w:color w:val="000000"/>
          <w:spacing w:val="-8"/>
          <w:szCs w:val="28"/>
          <w:lang w:eastAsia="uk-UA"/>
        </w:rPr>
        <w:t xml:space="preserve">остановою Верховної Ради України від 17.07.2020 № 807-ІХ «Про утворення та ліквідацію районів», </w:t>
      </w:r>
      <w:r>
        <w:rPr>
          <w:color w:val="000000"/>
          <w:spacing w:val="-8"/>
          <w:kern w:val="2"/>
          <w:szCs w:val="28"/>
          <w:shd w:fill="FFFFFF" w:val="clear"/>
        </w:rPr>
        <w:t xml:space="preserve">розпорядженням Кабінету </w:t>
      </w:r>
      <w:r>
        <w:rPr>
          <w:rFonts w:eastAsia="Times New Roman" w:cs="Times New Roman"/>
          <w:color w:val="000000"/>
          <w:spacing w:val="-8"/>
          <w:kern w:val="2"/>
          <w:sz w:val="28"/>
          <w:szCs w:val="28"/>
          <w:shd w:fill="FFFFFF" w:val="clear"/>
          <w:lang w:val="uk-UA" w:eastAsia="zh-CN" w:bidi="ar-SA"/>
        </w:rPr>
        <w:t>М</w:t>
      </w:r>
      <w:r>
        <w:rPr>
          <w:color w:val="000000"/>
          <w:spacing w:val="-8"/>
          <w:kern w:val="2"/>
          <w:szCs w:val="28"/>
          <w:shd w:fill="FFFFFF" w:val="clear"/>
        </w:rPr>
        <w:t xml:space="preserve">іністрів України від 12.06.2020 № 708-р </w:t>
      </w:r>
      <w:r>
        <w:rPr>
          <w:color w:val="000000"/>
          <w:spacing w:val="-8"/>
          <w:kern w:val="2"/>
          <w:szCs w:val="28"/>
          <w:highlight w:val="white"/>
          <w:shd w:fill="FFFFFF" w:val="clear"/>
        </w:rPr>
        <w:t>«</w:t>
      </w:r>
      <w:r>
        <w:rPr>
          <w:spacing w:val="-8"/>
          <w:szCs w:val="28"/>
        </w:rPr>
        <w:t>Про визначення адміністративних центрів та затвердження територій територіальних громад Волинської області</w:t>
      </w:r>
      <w:r>
        <w:rPr>
          <w:color w:val="000000"/>
          <w:spacing w:val="-8"/>
          <w:kern w:val="2"/>
          <w:szCs w:val="28"/>
          <w:highlight w:val="white"/>
          <w:shd w:fill="FFFFFF" w:val="clear"/>
        </w:rPr>
        <w:t>»</w:t>
      </w:r>
      <w:r>
        <w:rPr>
          <w:color w:val="000000"/>
          <w:spacing w:val="-8"/>
          <w:kern w:val="2"/>
          <w:szCs w:val="28"/>
          <w:shd w:fill="FFFFFF" w:val="clear"/>
        </w:rPr>
        <w:t xml:space="preserve">, </w:t>
      </w:r>
      <w:r>
        <w:rPr>
          <w:color w:val="000000"/>
          <w:spacing w:val="-8"/>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8"/>
          <w:szCs w:val="28"/>
          <w:lang w:eastAsia="uk-UA"/>
        </w:rPr>
        <w:t xml:space="preserve">, рішенням Луцької міської ради від 28.06.2023 № 47/90 </w:t>
      </w:r>
      <w:r>
        <w:rPr>
          <w:color w:val="000000"/>
          <w:spacing w:val="-8"/>
          <w:kern w:val="2"/>
          <w:sz w:val="28"/>
          <w:szCs w:val="28"/>
          <w:highlight w:val="white"/>
          <w:shd w:fill="FFFFFF" w:val="clear"/>
          <w:lang w:val="uk-UA" w:eastAsia="zh-CN" w:bidi="ar-SA"/>
        </w:rPr>
        <w:t>«Про</w:t>
      </w:r>
      <w:r>
        <w:rPr>
          <w:color w:val="000000"/>
          <w:spacing w:val="-8"/>
          <w:szCs w:val="28"/>
          <w:lang w:eastAsia="uk-U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статт</w:t>
      </w:r>
      <w:r>
        <w:rPr>
          <w:rFonts w:eastAsia="Times New Roman" w:cs="Times New Roman"/>
          <w:color w:val="000000"/>
          <w:spacing w:val="-8"/>
          <w:kern w:val="0"/>
          <w:sz w:val="28"/>
          <w:szCs w:val="28"/>
          <w:lang w:val="uk-UA" w:eastAsia="uk-UA" w:bidi="ar-SA"/>
        </w:rPr>
        <w:t>ею</w:t>
      </w:r>
      <w:r>
        <w:rPr>
          <w:color w:val="000000"/>
          <w:spacing w:val="-8"/>
          <w:szCs w:val="28"/>
          <w:lang w:eastAsia="uk-UA"/>
        </w:rPr>
        <w:t xml:space="preserve"> 26 та пунктом 6</w:t>
      </w:r>
      <w:r>
        <w:rPr>
          <w:color w:val="000000"/>
          <w:spacing w:val="-8"/>
          <w:szCs w:val="28"/>
          <w:vertAlign w:val="superscript"/>
          <w:lang w:eastAsia="uk-UA"/>
        </w:rPr>
        <w:t>-1</w:t>
      </w:r>
      <w:r>
        <w:rPr>
          <w:color w:val="000000"/>
          <w:spacing w:val="-8"/>
          <w:szCs w:val="28"/>
          <w:lang w:eastAsia="uk-UA"/>
        </w:rPr>
        <w:t xml:space="preserve"> розділу </w:t>
      </w:r>
      <w:r>
        <w:rPr>
          <w:rFonts w:eastAsia="Times New Roman"/>
          <w:color w:val="000000"/>
          <w:spacing w:val="-8"/>
          <w:szCs w:val="28"/>
          <w:lang w:val="en-US" w:eastAsia="ar-SA"/>
        </w:rPr>
        <w:t>V</w:t>
      </w:r>
      <w:r>
        <w:rPr>
          <w:color w:val="000000"/>
          <w:spacing w:val="-8"/>
          <w:szCs w:val="28"/>
          <w:lang w:eastAsia="uk-UA"/>
        </w:rPr>
        <w:t xml:space="preserve"> Прикінцевих та перехідних положень Закону України </w:t>
      </w:r>
      <w:r>
        <w:rPr>
          <w:color w:val="000000"/>
          <w:spacing w:val="-8"/>
          <w:kern w:val="2"/>
          <w:szCs w:val="28"/>
          <w:highlight w:val="white"/>
          <w:shd w:fill="FFFFFF" w:val="clear"/>
          <w:lang w:eastAsia="uk-UA"/>
        </w:rPr>
        <w:t>«</w:t>
      </w:r>
      <w:r>
        <w:rPr>
          <w:color w:val="000000"/>
          <w:spacing w:val="-8"/>
          <w:szCs w:val="28"/>
          <w:lang w:eastAsia="uk-UA"/>
        </w:rPr>
        <w:t>Про місцеве самоврядування в Україні</w:t>
      </w:r>
      <w:r>
        <w:rPr>
          <w:color w:val="000000"/>
          <w:spacing w:val="-8"/>
          <w:kern w:val="2"/>
          <w:szCs w:val="28"/>
          <w:highlight w:val="white"/>
          <w:shd w:fill="FFFFFF" w:val="clear"/>
          <w:lang w:eastAsia="uk-UA"/>
        </w:rPr>
        <w:t>»</w:t>
      </w:r>
      <w:r>
        <w:rPr>
          <w:spacing w:val="-8"/>
          <w:szCs w:val="28"/>
        </w:rPr>
        <w:t>, міська рада</w:t>
      </w:r>
      <w:r>
        <w:rPr>
          <w:szCs w:val="28"/>
        </w:rPr>
        <w:t xml:space="preserve"> </w:t>
      </w:r>
    </w:p>
    <w:p>
      <w:pPr>
        <w:pStyle w:val="Normal"/>
        <w:jc w:val="both"/>
        <w:rPr/>
      </w:pPr>
      <w:r>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ind w:right="170" w:firstLine="567"/>
        <w:jc w:val="both"/>
        <w:rPr/>
      </w:pPr>
      <w:r>
        <w:rPr>
          <w:rFonts w:eastAsia="Times New Roman" w:cs="Times New Roman"/>
          <w:color w:val="000000"/>
          <w:spacing w:val="-8"/>
          <w:kern w:val="2"/>
          <w:sz w:val="28"/>
          <w:szCs w:val="28"/>
          <w:shd w:fill="FFFFFF" w:val="clear"/>
          <w:lang w:val="uk-UA" w:eastAsia="zh-CN" w:bidi="ar-SA"/>
        </w:rPr>
        <w:t>1. Затвердити проект землеустрою щодо відведення земельної ділянки в орен</w:t>
      </w:r>
      <w:r>
        <w:rPr>
          <w:rFonts w:eastAsia="Times New Roman" w:cs="Times New Roman"/>
          <w:color w:val="000000"/>
          <w:spacing w:val="-8"/>
          <w:kern w:val="0"/>
          <w:sz w:val="28"/>
          <w:szCs w:val="28"/>
          <w:lang w:val="uk-UA" w:eastAsia="uk-UA" w:bidi="ar-SA"/>
        </w:rPr>
        <w:t>ду</w:t>
      </w:r>
      <w:r>
        <w:rPr>
          <w:rFonts w:eastAsia="Times New Roman" w:cs="Times New Roman"/>
          <w:color w:val="000000"/>
          <w:spacing w:val="-8"/>
          <w:kern w:val="0"/>
          <w:sz w:val="12"/>
          <w:szCs w:val="12"/>
          <w:lang w:val="uk-UA" w:eastAsia="uk-UA" w:bidi="ar-SA"/>
        </w:rPr>
        <w:t xml:space="preserve"> </w:t>
      </w:r>
      <w:r>
        <w:rPr>
          <w:rFonts w:eastAsia="Times New Roman" w:cs="Times New Roman"/>
          <w:color w:val="000000"/>
          <w:spacing w:val="-8"/>
          <w:kern w:val="0"/>
          <w:sz w:val="28"/>
          <w:szCs w:val="28"/>
          <w:lang w:val="uk-UA" w:eastAsia="uk-UA" w:bidi="ar-SA"/>
        </w:rPr>
        <w:t>ПРИВАТНОМУ АКЦІОНЕРНОМУ</w:t>
      </w:r>
      <w:r>
        <w:rPr>
          <w:rFonts w:eastAsia="Times New Roman" w:cs="Times New Roman"/>
          <w:color w:val="000000"/>
          <w:spacing w:val="-8"/>
          <w:kern w:val="0"/>
          <w:sz w:val="12"/>
          <w:szCs w:val="12"/>
          <w:lang w:val="uk-UA" w:eastAsia="uk-UA" w:bidi="ar-SA"/>
        </w:rPr>
        <w:t xml:space="preserve"> </w:t>
      </w:r>
      <w:r>
        <w:rPr>
          <w:rFonts w:eastAsia="Times New Roman" w:cs="Times New Roman"/>
          <w:color w:val="000000"/>
          <w:spacing w:val="-8"/>
          <w:kern w:val="0"/>
          <w:sz w:val="28"/>
          <w:szCs w:val="28"/>
          <w:lang w:val="uk-UA" w:eastAsia="uk-UA" w:bidi="ar-SA"/>
        </w:rPr>
        <w:t>ТОВАРИСТВУ «ВОЛИНЬОБЛЕНЕРГО»</w:t>
      </w:r>
      <w:r>
        <w:rPr>
          <w:rFonts w:eastAsia="Times New Roman" w:cs="Times New Roman"/>
          <w:color w:val="000000"/>
          <w:spacing w:val="-8"/>
          <w:kern w:val="0"/>
          <w:sz w:val="12"/>
          <w:szCs w:val="12"/>
          <w:lang w:val="uk-UA" w:eastAsia="uk-UA" w:bidi="ar-SA"/>
        </w:rPr>
        <w:t xml:space="preserve"> </w:t>
      </w:r>
      <w:r>
        <w:rPr>
          <w:rFonts w:eastAsia="Times New Roman" w:cs="Times New Roman"/>
          <w:color w:val="000000"/>
          <w:spacing w:val="-8"/>
          <w:kern w:val="0"/>
          <w:sz w:val="28"/>
          <w:szCs w:val="28"/>
          <w:lang w:val="uk-UA" w:eastAsia="uk-UA" w:bidi="ar-SA"/>
        </w:rPr>
        <w:t>площею</w:t>
      </w:r>
      <w:r>
        <w:rPr>
          <w:rFonts w:eastAsia="Times New Roman" w:cs="Times New Roman"/>
          <w:color w:val="000000"/>
          <w:spacing w:val="-8"/>
          <w:kern w:val="0"/>
          <w:sz w:val="12"/>
          <w:szCs w:val="12"/>
          <w:lang w:val="uk-UA" w:eastAsia="uk-UA" w:bidi="ar-SA"/>
        </w:rPr>
        <w:t xml:space="preserve"> </w:t>
      </w:r>
      <w:r>
        <w:rPr>
          <w:rFonts w:eastAsia="Times New Roman" w:cs="Times New Roman"/>
          <w:color w:val="000000"/>
          <w:spacing w:val="-8"/>
          <w:kern w:val="0"/>
          <w:sz w:val="28"/>
          <w:szCs w:val="28"/>
          <w:lang w:val="uk-UA" w:eastAsia="uk-UA" w:bidi="ar-SA"/>
        </w:rPr>
        <w:t>0,0025 га кадастровим номером 0722881800:01:001:0142 для розміщення,</w:t>
      </w:r>
      <w:r>
        <w:rPr>
          <w:rFonts w:eastAsia="Times New Roman" w:cs="Times New Roman"/>
          <w:color w:val="000000"/>
          <w:spacing w:val="-8"/>
          <w:kern w:val="0"/>
          <w:sz w:val="12"/>
          <w:szCs w:val="12"/>
          <w:lang w:val="uk-UA" w:eastAsia="uk-UA" w:bidi="ar-SA"/>
        </w:rPr>
        <w:t xml:space="preserve"> </w:t>
      </w:r>
      <w:r>
        <w:rPr>
          <w:rFonts w:eastAsia="Times New Roman" w:cs="Times New Roman"/>
          <w:color w:val="000000"/>
          <w:spacing w:val="-8"/>
          <w:kern w:val="0"/>
          <w:sz w:val="28"/>
          <w:szCs w:val="28"/>
          <w:lang w:val="uk-UA" w:eastAsia="uk-UA" w:bidi="ar-SA"/>
        </w:rPr>
        <w:t>будівництва,</w:t>
      </w:r>
      <w:r>
        <w:rPr>
          <w:rFonts w:eastAsia="Times New Roman" w:cs="Times New Roman"/>
          <w:color w:val="000000"/>
          <w:spacing w:val="-8"/>
          <w:kern w:val="0"/>
          <w:sz w:val="12"/>
          <w:szCs w:val="12"/>
          <w:lang w:val="uk-UA" w:eastAsia="uk-UA" w:bidi="ar-SA"/>
        </w:rPr>
        <w:t xml:space="preserve"> </w:t>
      </w:r>
      <w:r>
        <w:rPr>
          <w:rFonts w:eastAsia="Times New Roman" w:cs="Times New Roman"/>
          <w:color w:val="000000"/>
          <w:spacing w:val="-8"/>
          <w:kern w:val="0"/>
          <w:sz w:val="28"/>
          <w:szCs w:val="28"/>
          <w:lang w:val="uk-UA" w:eastAsia="uk-UA" w:bidi="ar-SA"/>
        </w:rPr>
        <w:t>експлуатації</w:t>
      </w:r>
      <w:r>
        <w:rPr>
          <w:rFonts w:eastAsia="Times New Roman" w:cs="Times New Roman"/>
          <w:color w:val="000000"/>
          <w:spacing w:val="-8"/>
          <w:kern w:val="0"/>
          <w:sz w:val="12"/>
          <w:szCs w:val="12"/>
          <w:lang w:val="uk-UA" w:eastAsia="uk-UA" w:bidi="ar-SA"/>
        </w:rPr>
        <w:t xml:space="preserve"> </w:t>
      </w:r>
      <w:r>
        <w:rPr>
          <w:rFonts w:eastAsia="Times New Roman" w:cs="Times New Roman"/>
          <w:color w:val="000000"/>
          <w:spacing w:val="-8"/>
          <w:kern w:val="0"/>
          <w:sz w:val="28"/>
          <w:szCs w:val="28"/>
          <w:lang w:val="uk-UA" w:eastAsia="uk-UA" w:bidi="ar-SA"/>
        </w:rPr>
        <w:t xml:space="preserve">та обслуговування будівель і споруд об’єктів передачі електричної енергії (14.02)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w:t>
      </w:r>
      <w:r>
        <w:rPr>
          <w:rFonts w:eastAsia="Times New Roman" w:cs="Times New Roman"/>
          <w:color w:val="000000"/>
          <w:spacing w:val="-8"/>
          <w:kern w:val="0"/>
          <w:sz w:val="28"/>
          <w:szCs w:val="28"/>
          <w:lang w:val="uk-UA" w:eastAsia="uk-UA" w:bidi="ar-SA"/>
        </w:rPr>
        <w:t xml:space="preserve">для </w:t>
      </w:r>
      <w:r>
        <w:rPr>
          <w:rFonts w:eastAsia="Times New Roman" w:cs="Times New Roman"/>
          <w:color w:val="000000"/>
          <w:spacing w:val="-8"/>
          <w:kern w:val="0"/>
          <w:sz w:val="28"/>
          <w:szCs w:val="28"/>
          <w:lang w:val="uk-UA" w:eastAsia="zh-CN" w:bidi="ar-SA"/>
        </w:rPr>
        <w:t>обслуговування комплексної трансформаторної підстанції 10/0,4 кВ          КТП № 28671]</w:t>
      </w:r>
      <w:r>
        <w:rPr>
          <w:rFonts w:eastAsia="Times New Roman" w:cs="Times New Roman"/>
          <w:color w:val="000000"/>
          <w:spacing w:val="-8"/>
          <w:kern w:val="0"/>
          <w:sz w:val="28"/>
          <w:szCs w:val="28"/>
          <w:lang w:val="uk-UA" w:eastAsia="uk-UA" w:bidi="ar-SA"/>
        </w:rPr>
        <w:t xml:space="preserve"> у с. Забороль Луцького району Волинської області. </w:t>
      </w:r>
    </w:p>
    <w:p>
      <w:pPr>
        <w:pStyle w:val="Normal"/>
        <w:tabs>
          <w:tab w:val="clear" w:pos="709"/>
          <w:tab w:val="left" w:pos="720" w:leader="none"/>
        </w:tabs>
        <w:ind w:right="57" w:firstLine="567"/>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 xml:space="preserve">2. Надати ПРИВАТНОМУ АКЦІОНЕРНОМУ ТОВАРИСТВУ «ВОЛИНЬОБЛЕНЕРГО» земельну ділянку на умовах оренди строком на 49 років з дати укладення договору оренди землі, площею 0,0025 га кадастровим номером 0722881800:01:001:0142 для розміщення, будівництва, експлуатації та обслуговування будівель і споруд об’єктів передачі електричної енергії (14.02) </w:t>
      </w:r>
      <w:r>
        <w:rPr>
          <w:rFonts w:eastAsia="Times New Roman" w:cs="Times New Roman"/>
          <w:b w:val="false"/>
          <w:bCs/>
          <w:i w:val="false"/>
          <w:caps w:val="false"/>
          <w:smallCaps w:val="false"/>
          <w:color w:val="000000"/>
          <w:spacing w:val="-8"/>
          <w:kern w:val="2"/>
          <w:sz w:val="28"/>
          <w:szCs w:val="28"/>
          <w:u w:val="none"/>
          <w:shd w:fill="FFFFFF" w:val="clear"/>
          <w:lang w:val="uk-UA" w:eastAsia="zh-CN" w:bidi="ar-SA"/>
        </w:rPr>
        <w:t>[</w:t>
      </w:r>
      <w:r>
        <w:rPr>
          <w:rFonts w:eastAsia="Times New Roman" w:cs="Times New Roman"/>
          <w:color w:val="000000"/>
          <w:spacing w:val="-8"/>
          <w:kern w:val="0"/>
          <w:sz w:val="28"/>
          <w:szCs w:val="28"/>
          <w:lang w:val="uk-UA" w:eastAsia="uk-UA" w:bidi="ar-SA"/>
        </w:rPr>
        <w:t xml:space="preserve">для </w:t>
      </w:r>
      <w:r>
        <w:rPr>
          <w:rFonts w:eastAsia="Times New Roman" w:cs="Times New Roman"/>
          <w:color w:val="000000"/>
          <w:spacing w:val="-8"/>
          <w:kern w:val="0"/>
          <w:sz w:val="28"/>
          <w:szCs w:val="28"/>
          <w:lang w:val="uk-UA" w:eastAsia="zh-CN" w:bidi="ar-SA"/>
        </w:rPr>
        <w:t>обслуговування комплексної трансформаторної підстанції 10/0,4 кВ           КТП № 28671]</w:t>
      </w:r>
      <w:r>
        <w:rPr>
          <w:rFonts w:eastAsia="Times New Roman" w:cs="Times New Roman"/>
          <w:color w:val="000000"/>
          <w:spacing w:val="-8"/>
          <w:kern w:val="0"/>
          <w:sz w:val="28"/>
          <w:szCs w:val="28"/>
          <w:lang w:val="uk-UA" w:eastAsia="uk-UA" w:bidi="ar-SA"/>
        </w:rPr>
        <w:t>, згідно з додатком.</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3. Укласти з ПРИВАТНИМ АКЦІОНЕРНИМ ТОВАРИСТВОМ «ВОЛИНЬОБЛЕНЕРГО» договір оренди землі на земельну ділянку кадастровим номером 0722881800:01:001:0142, 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 Зобов’язати ПРИВАТНЕ АКЦІОНЕРНЕ ТОВАРИСТВО «ВОЛИНЬОБЛЕНЕРГО»:</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4.1. Укласти з міською радою договір оренди землі.</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5.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ind w:left="0" w:right="0" w:firstLine="654"/>
        <w:jc w:val="both"/>
        <w:rPr>
          <w:rFonts w:ascii="Times New Roman" w:hAnsi="Times New Roman" w:eastAsia="Times New Roman" w:cs="Times New Roman"/>
          <w:color w:val="000000"/>
          <w:spacing w:val="-8"/>
          <w:kern w:val="0"/>
          <w:sz w:val="28"/>
          <w:szCs w:val="28"/>
          <w:lang w:val="uk-UA" w:eastAsia="uk-UA" w:bidi="ar-SA"/>
        </w:rPr>
      </w:pPr>
      <w:r>
        <w:rPr>
          <w:rFonts w:eastAsia="Times New Roman" w:cs="Times New Roman"/>
          <w:color w:val="000000"/>
          <w:spacing w:val="-8"/>
          <w:kern w:val="0"/>
          <w:sz w:val="28"/>
          <w:szCs w:val="28"/>
          <w:lang w:val="uk-UA" w:eastAsia="uk-UA" w:bidi="ar-SA"/>
        </w:rPr>
        <w:t>6.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rFonts w:ascii="Times New Roman" w:hAnsi="Times New Roman" w:eastAsia="Times New Roman" w:cs="Times New Roman"/>
          <w:color w:val="000000"/>
          <w:spacing w:val="-8"/>
          <w:kern w:val="0"/>
          <w:sz w:val="24"/>
          <w:szCs w:val="24"/>
          <w:lang w:val="uk-UA" w:eastAsia="uk-UA" w:bidi="ar-SA"/>
        </w:rPr>
      </w:pPr>
      <w:r>
        <w:rPr>
          <w:rFonts w:eastAsia="Times New Roman" w:cs="Times New Roman"/>
          <w:color w:val="000000"/>
          <w:spacing w:val="-8"/>
          <w:kern w:val="0"/>
          <w:sz w:val="24"/>
          <w:szCs w:val="24"/>
          <w:lang w:val="uk-UA" w:eastAsia="uk-UA" w:bidi="ar-SA"/>
        </w:rPr>
      </w:r>
    </w:p>
    <w:p>
      <w:pPr>
        <w:pStyle w:val="Normal"/>
        <w:tabs>
          <w:tab w:val="clear" w:pos="709"/>
          <w:tab w:val="left" w:pos="720" w:leader="none"/>
        </w:tabs>
        <w:ind w:firstLine="709"/>
        <w:jc w:val="both"/>
        <w:rPr>
          <w:sz w:val="24"/>
          <w:szCs w:val="24"/>
        </w:rPr>
      </w:pPr>
      <w:r>
        <w:rPr>
          <w:sz w:val="24"/>
          <w:szCs w:val="24"/>
        </w:rPr>
      </w:r>
    </w:p>
    <w:p>
      <w:pPr>
        <w:pStyle w:val="Normal"/>
        <w:tabs>
          <w:tab w:val="clear" w:pos="709"/>
          <w:tab w:val="left" w:pos="3220" w:leader="none"/>
        </w:tabs>
        <w:jc w:val="both"/>
        <w:rPr>
          <w:szCs w:val="28"/>
        </w:rPr>
      </w:pPr>
      <w:r>
        <w:rPr>
          <w:szCs w:val="28"/>
        </w:rPr>
        <w:t>Міський голова                                                                              Ігор ПОЛІЩУК</w:t>
      </w:r>
    </w:p>
    <w:p>
      <w:pPr>
        <w:pStyle w:val="Normal"/>
        <w:jc w:val="both"/>
        <w:rPr>
          <w:sz w:val="24"/>
          <w:szCs w:val="24"/>
        </w:rPr>
      </w:pPr>
      <w:r>
        <w:rPr>
          <w:sz w:val="24"/>
          <w:szCs w:val="24"/>
        </w:rPr>
      </w:r>
    </w:p>
    <w:p>
      <w:pPr>
        <w:pStyle w:val="Normal"/>
        <w:jc w:val="both"/>
        <w:rPr>
          <w:sz w:val="24"/>
          <w:szCs w:val="24"/>
        </w:rPr>
      </w:pPr>
      <w:r>
        <w:rPr>
          <w:sz w:val="24"/>
          <w:szCs w:val="24"/>
        </w:rPr>
      </w:r>
    </w:p>
    <w:p>
      <w:pPr>
        <w:pStyle w:val="Normal"/>
        <w:jc w:val="both"/>
        <w:rPr>
          <w:sz w:val="24"/>
        </w:rPr>
      </w:pPr>
      <w:r>
        <w:rPr>
          <w:rFonts w:eastAsia="Times New Roman"/>
          <w:sz w:val="24"/>
          <w:lang w:eastAsia="ar-SA"/>
        </w:rPr>
        <w:t>Гула</w:t>
      </w:r>
      <w:r>
        <w:rPr>
          <w:sz w:val="24"/>
        </w:rPr>
        <w:t xml:space="preserve"> 777 8</w:t>
      </w:r>
      <w:r>
        <w:rPr>
          <w:rFonts w:eastAsia="Times New Roman"/>
          <w:sz w:val="24"/>
          <w:lang w:eastAsia="ar-SA"/>
        </w:rPr>
        <w:t>7</w:t>
      </w:r>
      <w:r>
        <w:rPr>
          <w:sz w:val="24"/>
        </w:rPr>
        <w:t>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4" w:customStyle="1">
    <w:name w:val="Заголовок"/>
    <w:basedOn w:val="Normal"/>
    <w:next w:val="Style15"/>
    <w:qFormat/>
    <w:pPr>
      <w:keepNext w:val="true"/>
      <w:spacing w:before="240" w:after="120"/>
    </w:pPr>
    <w:rPr>
      <w:rFonts w:ascii="Arial" w:hAnsi="Arial" w:eastAsia="Arial Unicode MS" w:cs="Mangal"/>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ascii="Times New Roman" w:hAnsi="Times New Roman" w:cs="Arial"/>
      <w:i/>
      <w:iCs/>
      <w:sz w:val="24"/>
      <w:szCs w:val="24"/>
    </w:rPr>
  </w:style>
  <w:style w:type="paragraph" w:styleId="Style18"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paragraph" w:styleId="15">
    <w:name w:val="Схема документа1"/>
    <w:basedOn w:val="Normal"/>
    <w:qFormat/>
    <w:pPr>
      <w:shd w:fill="000080"/>
    </w:pPr>
    <w:rPr>
      <w:rFonts w:ascii="Tahoma" w:hAnsi="Tahoma" w:eastAsia="Tahoma"/>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Application>LibreOffice/7.0.3.1$Windows_X86_64 LibreOffice_project/d7547858d014d4cf69878db179d326fc3483e082</Application>
  <Pages>2</Pages>
  <Words>558</Words>
  <Characters>3896</Characters>
  <CharactersWithSpaces>4626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2023-09-21T15:51:41Z</dcterms:modified>
  <cp:revision>115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