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6237"/>
        <w:rPr>
          <w:rFonts w:ascii="Times New Roman" w:hAnsi="Times New Roman"/>
          <w:sz w:val="27"/>
          <w:szCs w:val="27"/>
          <w:lang w:val="uk-UA"/>
        </w:rPr>
      </w:pPr>
      <w:r>
        <w:rPr>
          <w:rFonts w:ascii="Times New Roman" w:hAnsi="Times New Roman"/>
          <w:sz w:val="27"/>
          <w:szCs w:val="27"/>
          <w:lang w:val="uk-UA"/>
        </w:rPr>
        <w:t>Додаток 2 до Положення</w:t>
      </w:r>
    </w:p>
    <w:p>
      <w:pPr>
        <w:pStyle w:val="Normal"/>
        <w:spacing w:lineRule="auto" w:line="240" w:before="0" w:after="0"/>
        <w:ind w:firstLine="6237"/>
        <w:rPr>
          <w:rFonts w:ascii="Times New Roman" w:hAnsi="Times New Roman"/>
          <w:sz w:val="27"/>
          <w:szCs w:val="27"/>
          <w:lang w:val="uk-UA"/>
        </w:rPr>
      </w:pPr>
      <w:r>
        <w:rPr>
          <w:rFonts w:ascii="Times New Roman" w:hAnsi="Times New Roman"/>
          <w:sz w:val="27"/>
          <w:szCs w:val="27"/>
          <w:lang w:val="uk-UA"/>
        </w:rPr>
        <w:t>про встановлення станцій</w:t>
      </w:r>
    </w:p>
    <w:p>
      <w:pPr>
        <w:pStyle w:val="Normal"/>
        <w:spacing w:lineRule="auto" w:line="240" w:before="0" w:after="0"/>
        <w:ind w:firstLine="6237"/>
        <w:rPr>
          <w:rFonts w:ascii="Times New Roman" w:hAnsi="Times New Roman"/>
          <w:sz w:val="27"/>
          <w:szCs w:val="27"/>
          <w:lang w:val="uk-UA"/>
        </w:rPr>
      </w:pPr>
      <w:r>
        <w:rPr>
          <w:rFonts w:ascii="Times New Roman" w:hAnsi="Times New Roman"/>
          <w:sz w:val="27"/>
          <w:szCs w:val="27"/>
          <w:lang w:val="uk-UA"/>
        </w:rPr>
        <w:t>зарядки електротранспорту</w:t>
      </w:r>
    </w:p>
    <w:p>
      <w:pPr>
        <w:pStyle w:val="Normal"/>
        <w:spacing w:lineRule="auto" w:line="240" w:before="0" w:after="0"/>
        <w:ind w:left="6237" w:hanging="0"/>
        <w:rPr>
          <w:rFonts w:ascii="Times New Roman" w:hAnsi="Times New Roman"/>
          <w:sz w:val="27"/>
          <w:szCs w:val="27"/>
          <w:lang w:val="uk-UA"/>
        </w:rPr>
      </w:pPr>
      <w:r>
        <w:rPr>
          <w:rFonts w:ascii="Times New Roman" w:hAnsi="Times New Roman"/>
          <w:sz w:val="27"/>
          <w:szCs w:val="27"/>
          <w:lang w:val="uk-UA"/>
        </w:rPr>
        <w:t xml:space="preserve">на території </w:t>
      </w:r>
      <w:r>
        <w:rPr>
          <w:rFonts w:ascii="Times New Roman" w:hAnsi="Times New Roman"/>
          <w:sz w:val="27"/>
          <w:szCs w:val="27"/>
          <w:lang w:val="uk-UA" w:eastAsia="ru-RU"/>
        </w:rPr>
        <w:t>Луцької міської територіальної громади</w:t>
      </w:r>
    </w:p>
    <w:p>
      <w:pPr>
        <w:pStyle w:val="Normal"/>
        <w:spacing w:lineRule="auto" w:line="240" w:before="0" w:after="0"/>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r>
    </w:p>
    <w:p>
      <w:pPr>
        <w:pStyle w:val="Normal"/>
        <w:spacing w:lineRule="auto" w:line="240" w:before="0" w:after="0"/>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r>
    </w:p>
    <w:p>
      <w:pPr>
        <w:pStyle w:val="Normal"/>
        <w:spacing w:lineRule="auto" w:line="240" w:before="0" w:after="0"/>
        <w:jc w:val="center"/>
        <w:rPr>
          <w:rFonts w:ascii="Times New Roman" w:hAnsi="Times New Roman"/>
          <w:sz w:val="28"/>
          <w:szCs w:val="28"/>
          <w:lang w:val="uk-UA"/>
        </w:rPr>
      </w:pPr>
      <w:r>
        <w:rPr>
          <w:rFonts w:ascii="Times New Roman" w:hAnsi="Times New Roman"/>
          <w:color w:val="000000"/>
          <w:sz w:val="28"/>
          <w:szCs w:val="28"/>
          <w:lang w:val="uk-UA" w:eastAsia="ru-RU"/>
        </w:rPr>
        <w:t>ПОЛОЖЕННЯ</w:t>
      </w:r>
    </w:p>
    <w:p>
      <w:pPr>
        <w:pStyle w:val="Normal"/>
        <w:spacing w:lineRule="auto" w:line="240" w:before="0" w:after="0"/>
        <w:ind w:firstLine="567"/>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t xml:space="preserve">про конкурсну комісію з визначення переможця конкурсу </w:t>
      </w:r>
    </w:p>
    <w:p>
      <w:pPr>
        <w:pStyle w:val="Normal"/>
        <w:spacing w:lineRule="auto" w:line="240" w:before="0" w:after="0"/>
        <w:ind w:firstLine="567"/>
        <w:jc w:val="center"/>
        <w:rPr>
          <w:rFonts w:ascii="Times New Roman" w:hAnsi="Times New Roman"/>
          <w:color w:val="000000"/>
          <w:sz w:val="28"/>
          <w:szCs w:val="28"/>
          <w:lang w:val="uk-UA" w:eastAsia="ru-RU"/>
        </w:rPr>
      </w:pPr>
      <w:r>
        <w:rPr>
          <w:rFonts w:ascii="Times New Roman" w:hAnsi="Times New Roman"/>
          <w:color w:val="000000"/>
          <w:sz w:val="28"/>
          <w:szCs w:val="28"/>
          <w:lang w:val="uk-UA" w:eastAsia="ru-RU"/>
        </w:rPr>
        <w:t>на розміщення станцій зарядки електротранспорту</w:t>
      </w:r>
    </w:p>
    <w:p>
      <w:pPr>
        <w:pStyle w:val="Normal"/>
        <w:spacing w:lineRule="auto" w:line="240" w:before="0" w:after="0"/>
        <w:ind w:firstLine="567"/>
        <w:jc w:val="center"/>
        <w:rPr>
          <w:rFonts w:ascii="Times New Roman" w:hAnsi="Times New Roman"/>
          <w:sz w:val="28"/>
          <w:szCs w:val="28"/>
          <w:lang w:val="uk-UA"/>
        </w:rPr>
      </w:pPr>
      <w:r>
        <w:rPr>
          <w:rFonts w:ascii="Times New Roman" w:hAnsi="Times New Roman"/>
          <w:color w:val="000000"/>
          <w:sz w:val="28"/>
          <w:szCs w:val="28"/>
          <w:lang w:val="uk-UA" w:eastAsia="ru-RU"/>
        </w:rPr>
        <w:t>на території Луцької міської територіальної громади</w:t>
      </w:r>
    </w:p>
    <w:p>
      <w:pPr>
        <w:pStyle w:val="Normal"/>
        <w:spacing w:lineRule="auto" w:line="240" w:before="0" w:after="0"/>
        <w:ind w:firstLine="567"/>
        <w:jc w:val="center"/>
        <w:rPr>
          <w:sz w:val="28"/>
          <w:szCs w:val="28"/>
          <w:lang w:val="uk-UA" w:eastAsia="ru-RU"/>
        </w:rPr>
      </w:pPr>
      <w:r>
        <w:rPr>
          <w:sz w:val="28"/>
          <w:szCs w:val="28"/>
          <w:lang w:val="uk-UA" w:eastAsia="ru-RU"/>
        </w:rPr>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1. Положення про конкурсну комісію</w:t>
      </w:r>
      <w:r>
        <w:rPr>
          <w:rFonts w:ascii="Times New Roman" w:hAnsi="Times New Roman"/>
          <w:color w:val="000000"/>
          <w:sz w:val="28"/>
          <w:szCs w:val="28"/>
          <w:lang w:val="uk-UA"/>
        </w:rPr>
        <w:t xml:space="preserve"> </w:t>
      </w:r>
      <w:r>
        <w:rPr>
          <w:rFonts w:ascii="Times New Roman" w:hAnsi="Times New Roman"/>
          <w:color w:val="000000"/>
          <w:sz w:val="28"/>
          <w:szCs w:val="28"/>
          <w:lang w:val="uk-UA" w:eastAsia="ru-RU"/>
        </w:rPr>
        <w:t>з визначення переможця конкурсу на розміщення станцій зарядки електротранспорту на території Луцької міської територіальної громади (далі – Положення про конкурсну комісію) розроблено з метою визначення порядку створення та організації діяльності конкурсної комісії з визначення переможця конкурсу на розміщення станцій зарядки електротранспорту на території Луцької міської територіальної громади (далі – конкурсна комісія).</w:t>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 xml:space="preserve">2. Терміни, що використовуються у цьому </w:t>
      </w:r>
      <w:r>
        <w:rPr>
          <w:rFonts w:ascii="Times New Roman" w:hAnsi="Times New Roman"/>
          <w:sz w:val="28"/>
          <w:szCs w:val="28"/>
          <w:lang w:val="uk-UA" w:eastAsia="ru-RU"/>
        </w:rPr>
        <w:t xml:space="preserve">Положенні </w:t>
      </w:r>
      <w:r>
        <w:rPr>
          <w:rFonts w:ascii="Times New Roman" w:hAnsi="Times New Roman"/>
          <w:color w:val="000000"/>
          <w:sz w:val="28"/>
          <w:szCs w:val="28"/>
          <w:lang w:val="uk-UA" w:eastAsia="ru-RU"/>
        </w:rPr>
        <w:t>про конкурсну комісію</w:t>
      </w:r>
      <w:r>
        <w:rPr>
          <w:rFonts w:ascii="Times New Roman" w:hAnsi="Times New Roman"/>
          <w:sz w:val="28"/>
          <w:szCs w:val="28"/>
          <w:lang w:val="uk-UA" w:eastAsia="ru-RU"/>
        </w:rPr>
        <w:t>,</w:t>
      </w:r>
      <w:r>
        <w:rPr>
          <w:rFonts w:ascii="Times New Roman" w:hAnsi="Times New Roman"/>
          <w:color w:val="000000"/>
          <w:sz w:val="28"/>
          <w:szCs w:val="28"/>
          <w:lang w:val="uk-UA" w:eastAsia="ru-RU"/>
        </w:rPr>
        <w:t xml:space="preserve"> мають такі самі значення як в Положенні про встановлення станцій зарядки електротранспорту на території Луцької міської територіальної громади. Інші терміни вживаються у значеннях, наведених в законах України.</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3. Конкурсна комісія – це тимчасово діючий колегіальний орган, що створюється розпорядженням Луцького міського голови, для визначення переможця конкурсу на розміщення станцій зарядки електротранспорту на території Луцької міської територіальної громади та забезпечення конкурентності, справедливості, неупередженості, послідовності та високого професійного рівня у підготовці та проведенні конкурсу відповідно до вимог чинного законодавства України.</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4. Основними принципами діяльності конкурсної комісії є: законність, колегіальність, повнота розгляду конкурсних пропозицій відповідно до встановлених умов конкурсу, обґрунтованість прийнятих рішень, рівність усіх претендентів перед комісією, професійність членів комісії.</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 xml:space="preserve">5. Завдання конкурсної комісії: підготовка </w:t>
      </w:r>
      <w:r>
        <w:rPr>
          <w:rFonts w:ascii="Times New Roman" w:hAnsi="Times New Roman"/>
          <w:color w:val="000000" w:themeColor="text1"/>
          <w:sz w:val="28"/>
          <w:szCs w:val="28"/>
          <w:lang w:val="uk-UA" w:eastAsia="ru-RU"/>
        </w:rPr>
        <w:t xml:space="preserve">документації для проведення конкурсу </w:t>
      </w:r>
      <w:r>
        <w:rPr>
          <w:rFonts w:ascii="Times New Roman" w:hAnsi="Times New Roman"/>
          <w:color w:val="000000"/>
          <w:sz w:val="28"/>
          <w:szCs w:val="28"/>
          <w:lang w:val="uk-UA" w:eastAsia="ru-RU"/>
        </w:rPr>
        <w:t xml:space="preserve">та подання її організатору конкурсу, забезпечення організації,  проведення конкурсного відбору та визначення переможця. </w:t>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 xml:space="preserve">6. До складу конкурсної комісії можуть входити представники профільних виконавчих органів Луцької міської </w:t>
      </w:r>
      <w:r>
        <w:rPr>
          <w:rFonts w:ascii="Times New Roman" w:hAnsi="Times New Roman"/>
          <w:sz w:val="28"/>
          <w:szCs w:val="28"/>
          <w:lang w:val="uk-UA" w:eastAsia="ru-RU"/>
        </w:rPr>
        <w:t>ради</w:t>
      </w:r>
      <w:r>
        <w:rPr>
          <w:rFonts w:cs="Times New Roman" w:ascii="Times New Roman" w:hAnsi="Times New Roman"/>
          <w:sz w:val="28"/>
          <w:szCs w:val="28"/>
        </w:rPr>
        <w:t xml:space="preserve">, </w:t>
      </w:r>
      <w:r>
        <w:rPr>
          <w:rFonts w:cs="Times New Roman" w:ascii="Times New Roman" w:hAnsi="Times New Roman"/>
          <w:sz w:val="28"/>
          <w:szCs w:val="28"/>
          <w:lang w:val="uk-UA"/>
        </w:rPr>
        <w:t xml:space="preserve">депутати Луцької міської ради, представники громадськості тощо. </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7. До складу конкурсної комісії не можуть входити учасники конкурсу, представники учасників конкурсу, члени сім’ї та близькі особи учасників конкурсу, члени сім’ї та близькі особи посадових осіб та власників корпоративних прав учасників – юридичних осіб. </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8. При підготовці та проведенні конкурсу на розміщення станцій зарядки електротранспорту на території Луцької міської територіальної громади конкурсна комісія керується Положенням про встановлення станцій зарядки електротранспорту на території Луцької міської територіальної громади. Передбачені цим Положенням про конкурсну комісію умови проведення конкурсу обов’язкові для конкурсної комісії.</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 xml:space="preserve">9. Конкурсна комісія розробляє </w:t>
      </w:r>
      <w:r>
        <w:rPr>
          <w:rFonts w:ascii="Times New Roman" w:hAnsi="Times New Roman"/>
          <w:sz w:val="28"/>
          <w:szCs w:val="28"/>
          <w:lang w:val="uk-UA" w:eastAsia="ru-RU"/>
        </w:rPr>
        <w:t xml:space="preserve">документацію для проведення конкурсу, яка повинна містити інформацію, визначену в Положенні про встановлення станцій зарядки електротранспорту на території Луцької міської територіальної громади. У разі потреби, готує зміни до документації для проведення конкурсу та подає їх організатору </w:t>
      </w:r>
      <w:r>
        <w:rPr>
          <w:rFonts w:ascii="Times New Roman" w:hAnsi="Times New Roman"/>
          <w:color w:val="000000"/>
          <w:sz w:val="28"/>
          <w:szCs w:val="28"/>
          <w:lang w:val="uk-UA" w:eastAsia="ru-RU"/>
        </w:rPr>
        <w:t>конкурсу.</w:t>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 xml:space="preserve">10. У разі необхідності конкурсна комісія готує роз’яснення щодо змісту </w:t>
      </w:r>
      <w:r>
        <w:rPr>
          <w:rFonts w:ascii="Times New Roman" w:hAnsi="Times New Roman"/>
          <w:sz w:val="28"/>
          <w:szCs w:val="28"/>
          <w:lang w:val="uk-UA" w:eastAsia="ru-RU"/>
        </w:rPr>
        <w:t>документації для проведення конкурсу</w:t>
      </w:r>
      <w:r>
        <w:rPr>
          <w:rFonts w:ascii="Times New Roman" w:hAnsi="Times New Roman"/>
          <w:color w:val="000000"/>
          <w:sz w:val="28"/>
          <w:szCs w:val="28"/>
          <w:lang w:val="uk-UA" w:eastAsia="ru-RU"/>
        </w:rPr>
        <w:t xml:space="preserve">. Роз’яснення конкурсної комісії можуть бути частиною </w:t>
      </w:r>
      <w:r>
        <w:rPr>
          <w:rFonts w:ascii="Times New Roman" w:hAnsi="Times New Roman"/>
          <w:sz w:val="28"/>
          <w:szCs w:val="28"/>
          <w:lang w:val="uk-UA" w:eastAsia="ru-RU"/>
        </w:rPr>
        <w:t xml:space="preserve">документації для проведення конкурсу </w:t>
      </w:r>
      <w:r>
        <w:rPr>
          <w:rFonts w:ascii="Times New Roman" w:hAnsi="Times New Roman"/>
          <w:color w:val="000000"/>
          <w:sz w:val="28"/>
          <w:szCs w:val="28"/>
          <w:lang w:val="uk-UA" w:eastAsia="ru-RU"/>
        </w:rPr>
        <w:t>та можуть оприлюднюватись на офіційному вебсайті Луцької міської ради за рішенням голови конкурсної комісії.</w:t>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11. Конкурсна комісія несе відповідальність за перевірку усіх відомостей поданих учасниками конкурсу для участі у конкурсі. У разі, якщо учасником конкурсу подано недостовірну інформацію чи її виявлено під час перевірки конкурсна комісія повідомляє про це цього учасника та організатора конкурсу.</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12. Конкурсна комісія приступа</w:t>
      </w:r>
      <w:bookmarkStart w:id="0" w:name="_GoBack"/>
      <w:bookmarkEnd w:id="0"/>
      <w:r>
        <w:rPr>
          <w:rFonts w:ascii="Times New Roman" w:hAnsi="Times New Roman"/>
          <w:color w:val="000000"/>
          <w:sz w:val="28"/>
          <w:szCs w:val="28"/>
          <w:lang w:val="uk-UA" w:eastAsia="ru-RU"/>
        </w:rPr>
        <w:t>є до роботи з моменту затвердження її складу. Всі зміни до складу конкурсної комісії вносяться відповідним розпорядженням Луцького міського голови.</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 xml:space="preserve">13. Керує діяльністю конкурсної комісії і організовує її роботу голова комісії. Голова комісії в межах наданої компетенції: скликає засідання конкурсної комісії, головує на засіданнях конкурсної комісії, дає розпорядження та доручення, обов’язкові для членів комісії, дає доручення спеціалістам, які залучені до роботи конкурсної комісії, організовує підготовку матеріалів на розгляд конкурсної комісії, представляє конкурсну комісію у </w:t>
      </w:r>
      <w:r>
        <w:rPr>
          <w:rFonts w:ascii="Times New Roman" w:hAnsi="Times New Roman"/>
          <w:sz w:val="28"/>
          <w:szCs w:val="28"/>
          <w:lang w:val="uk-UA" w:eastAsia="ru-RU"/>
        </w:rPr>
        <w:t xml:space="preserve">відносинах з учасниками конкурсу. </w:t>
      </w:r>
      <w:r>
        <w:rPr>
          <w:rFonts w:ascii="Times New Roman" w:hAnsi="Times New Roman"/>
          <w:color w:val="000000"/>
          <w:sz w:val="28"/>
          <w:szCs w:val="28"/>
          <w:lang w:val="uk-UA" w:eastAsia="ru-RU"/>
        </w:rPr>
        <w:t>У разі відсутності голови комісії його повноваження виконує заступник голови комісії.</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14. Секретар комісії: несе відповідальність за підготовку матеріалів для розгляду конкурсної комісії та ведення протоколів засідання конкурсної комісії, повідомляє всіх членів комісії про заплановані засідання, забезпечує виконання доручень голови комісії.</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15. Члени комісії зобов’язані брати участь у діяльності конкурсної комісії, виконувати розпорядження і доручення голови комісії. Члени комісії користуються рівним правом голосу у прийнятті рішень.</w:t>
      </w:r>
    </w:p>
    <w:p>
      <w:pPr>
        <w:pStyle w:val="ListParagraph"/>
        <w:spacing w:lineRule="auto" w:line="240" w:before="0" w:after="0"/>
        <w:ind w:left="0" w:firstLine="567"/>
        <w:contextualSpacing w:val="false"/>
        <w:jc w:val="both"/>
        <w:rPr>
          <w:sz w:val="28"/>
          <w:szCs w:val="28"/>
        </w:rPr>
      </w:pPr>
      <w:r>
        <w:rPr>
          <w:rFonts w:ascii="Times New Roman" w:hAnsi="Times New Roman"/>
          <w:color w:val="000000"/>
          <w:sz w:val="28"/>
          <w:szCs w:val="28"/>
          <w:lang w:val="uk-UA" w:eastAsia="ru-RU"/>
        </w:rPr>
        <w:t>16. </w:t>
      </w:r>
      <w:r>
        <w:rPr>
          <w:rFonts w:cs="Times New Roman" w:ascii="Times New Roman" w:hAnsi="Times New Roman"/>
          <w:sz w:val="28"/>
          <w:szCs w:val="28"/>
          <w:lang w:val="uk-UA"/>
        </w:rPr>
        <w:t xml:space="preserve">Засідання </w:t>
      </w:r>
      <w:r>
        <w:rPr>
          <w:rFonts w:ascii="Times New Roman" w:hAnsi="Times New Roman"/>
          <w:color w:val="000000"/>
          <w:sz w:val="28"/>
          <w:szCs w:val="28"/>
          <w:lang w:val="uk-UA" w:eastAsia="ru-RU"/>
        </w:rPr>
        <w:t>конкурсної</w:t>
      </w:r>
      <w:r>
        <w:rPr>
          <w:rFonts w:cs="Times New Roman" w:ascii="Times New Roman" w:hAnsi="Times New Roman"/>
          <w:sz w:val="28"/>
          <w:szCs w:val="28"/>
          <w:lang w:val="uk-UA"/>
        </w:rPr>
        <w:t xml:space="preserve"> комісії можуть проводитися </w:t>
      </w:r>
      <w:r>
        <w:rPr>
          <w:rFonts w:cs="Times New Roman" w:ascii="Times New Roman" w:hAnsi="Times New Roman"/>
          <w:sz w:val="28"/>
          <w:szCs w:val="28"/>
          <w:lang w:val="uk-UA" w:eastAsia="uk-UA"/>
        </w:rPr>
        <w:t>у форматі дистанційного зв'язку та/</w:t>
      </w:r>
      <w:r>
        <w:rPr>
          <w:rFonts w:cs="Times New Roman" w:ascii="Times New Roman" w:hAnsi="Times New Roman"/>
          <w:sz w:val="28"/>
          <w:szCs w:val="28"/>
          <w:lang w:val="uk-UA"/>
        </w:rPr>
        <w:t>або у змішаному форматі.</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Засідання конкурсної комісії є правоможним за умови участі в ньому не менше як половини її складу. Усі рішення конкурсної комісії приймаються на засіданні у присутності не менше як половини її складу відкритим голосуванням простою більшістю голосів. У разі рівного розподілу голосів вирішальним є голос голови комісії.</w:t>
      </w:r>
    </w:p>
    <w:p>
      <w:pPr>
        <w:pStyle w:val="Normal"/>
        <w:spacing w:lineRule="auto" w:line="240" w:before="0" w:after="0"/>
        <w:ind w:firstLine="567"/>
        <w:jc w:val="both"/>
        <w:rPr>
          <w:sz w:val="28"/>
          <w:szCs w:val="28"/>
        </w:rPr>
      </w:pPr>
      <w:r>
        <w:rPr>
          <w:rFonts w:ascii="Times New Roman" w:hAnsi="Times New Roman"/>
          <w:color w:val="000000"/>
          <w:sz w:val="28"/>
          <w:szCs w:val="28"/>
          <w:lang w:val="uk-UA" w:eastAsia="ru-RU"/>
        </w:rPr>
        <w:t>17. Рішення конкурсної комісії оформляється протоколом, який підписується головою та секретарем комісії.</w:t>
      </w:r>
    </w:p>
    <w:p>
      <w:pPr>
        <w:pStyle w:val="ListParagraph"/>
        <w:spacing w:lineRule="auto" w:line="240" w:before="0" w:after="0"/>
        <w:ind w:left="0" w:hanging="0"/>
        <w:contextualSpacing w:val="false"/>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r>
    </w:p>
    <w:p>
      <w:pPr>
        <w:pStyle w:val="ListParagraph"/>
        <w:spacing w:lineRule="auto" w:line="240" w:before="0" w:after="0"/>
        <w:ind w:left="0" w:hanging="0"/>
        <w:contextualSpacing w:val="false"/>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r>
    </w:p>
    <w:p>
      <w:pPr>
        <w:pStyle w:val="ListParagraph"/>
        <w:spacing w:lineRule="auto" w:line="240" w:before="0" w:after="0"/>
        <w:ind w:left="0" w:hanging="0"/>
        <w:contextualSpacing w:val="false"/>
        <w:jc w:val="both"/>
        <w:rPr>
          <w:rFonts w:ascii="Times New Roman" w:hAnsi="Times New Roman"/>
          <w:sz w:val="24"/>
          <w:szCs w:val="24"/>
          <w:lang w:val="uk-UA"/>
        </w:rPr>
      </w:pPr>
      <w:r>
        <w:rPr>
          <w:rFonts w:ascii="Times New Roman" w:hAnsi="Times New Roman"/>
          <w:color w:val="000000"/>
          <w:sz w:val="24"/>
          <w:szCs w:val="24"/>
          <w:lang w:val="uk-UA" w:eastAsia="ru-RU"/>
        </w:rPr>
        <w:t>Борис Смаль 777 955</w:t>
      </w:r>
    </w:p>
    <w:sectPr>
      <w:type w:val="nextPage"/>
      <w:pgSz w:w="11906" w:h="16838"/>
      <w:pgMar w:left="1701" w:right="566" w:gutter="0" w:header="0" w:top="1134" w:footer="0" w:bottom="1134"/>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uiPriority w:val="99"/>
    <w:semiHidden/>
    <w:qFormat/>
    <w:rsid w:val="00ba0d8f"/>
    <w:rPr>
      <w:rFonts w:ascii="Segoe UI" w:hAnsi="Segoe UI" w:cs="Segoe UI"/>
      <w:sz w:val="18"/>
      <w:szCs w:val="18"/>
    </w:rPr>
  </w:style>
  <w:style w:type="character" w:styleId="Strong">
    <w:name w:val="Strong"/>
    <w:basedOn w:val="DefaultParagraphFont"/>
    <w:uiPriority w:val="22"/>
    <w:qFormat/>
    <w:rsid w:val="006e0f71"/>
    <w:rPr>
      <w:b/>
      <w:bCs/>
    </w:rPr>
  </w:style>
  <w:style w:type="character" w:styleId="Style15">
    <w:name w:val="Виділення"/>
    <w:basedOn w:val="DefaultParagraphFont"/>
    <w:uiPriority w:val="20"/>
    <w:qFormat/>
    <w:rsid w:val="006e0f71"/>
    <w:rPr>
      <w:i/>
      <w:iCs/>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BalloonText">
    <w:name w:val="Balloon Text"/>
    <w:basedOn w:val="Normal"/>
    <w:uiPriority w:val="99"/>
    <w:semiHidden/>
    <w:unhideWhenUsed/>
    <w:qFormat/>
    <w:rsid w:val="00ba0d8f"/>
    <w:pPr>
      <w:spacing w:lineRule="auto" w:line="240" w:before="0" w:after="0"/>
    </w:pPr>
    <w:rPr>
      <w:rFonts w:ascii="Segoe UI" w:hAnsi="Segoe UI" w:cs="Segoe UI"/>
      <w:sz w:val="18"/>
      <w:szCs w:val="18"/>
    </w:rPr>
  </w:style>
  <w:style w:type="paragraph" w:styleId="NormalWeb">
    <w:name w:val="Normal (Web)"/>
    <w:basedOn w:val="Normal"/>
    <w:uiPriority w:val="99"/>
    <w:semiHidden/>
    <w:unhideWhenUsed/>
    <w:qFormat/>
    <w:rsid w:val="006e0f71"/>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b06f37"/>
    <w:pPr>
      <w:spacing w:before="0" w:after="16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LibreOffice/7.3.3.2$Windows_X86_64 LibreOffice_project/d1d0ea68f081ee2800a922cac8f79445e4603348</Application>
  <AppVersion>15.0000</AppVersion>
  <Pages>2</Pages>
  <Words>668</Words>
  <Characters>4789</Characters>
  <CharactersWithSpaces>5439</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2023-09-20T10:01:00Z</dcterms:created>
  <dc:creator>Mark55</dc:creator>
  <dc:description/>
  <dc:language>uk-UA</dc:language>
  <cp:lastModifiedBy>sheremeta</cp:lastModifiedBy>
  <cp:lastPrinted>2023-07-17T14:19:00Z</cp:lastPrinted>
  <dcterms:modified xsi:type="dcterms:W3CDTF">2023-09-21T08:39:00Z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