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ind w:left="5103" w:hanging="0"/>
        <w:jc w:val="both"/>
        <w:rPr/>
      </w:pPr>
      <w:r>
        <w:rPr>
          <w:color w:val="000000"/>
          <w:szCs w:val="28"/>
        </w:rPr>
        <w:t xml:space="preserve">Додаток </w:t>
      </w:r>
    </w:p>
    <w:p>
      <w:pPr>
        <w:pStyle w:val="Normal"/>
        <w:ind w:left="5103" w:hanging="0"/>
        <w:rPr>
          <w:color w:val="000000"/>
          <w:szCs w:val="28"/>
        </w:rPr>
      </w:pPr>
      <w:r>
        <w:rPr>
          <w:color w:val="000000"/>
          <w:szCs w:val="28"/>
        </w:rPr>
        <w:t>до рішення міської ради</w:t>
      </w:r>
    </w:p>
    <w:p>
      <w:pPr>
        <w:pStyle w:val="Normal"/>
        <w:ind w:left="5103" w:hanging="0"/>
        <w:rPr/>
      </w:pPr>
      <w:r>
        <w:rPr>
          <w:color w:val="000000"/>
          <w:szCs w:val="28"/>
        </w:rPr>
        <w:t>___________________ № ____</w:t>
      </w:r>
    </w:p>
    <w:p>
      <w:pPr>
        <w:pStyle w:val="Normal"/>
        <w:tabs>
          <w:tab w:val="clear" w:pos="708"/>
          <w:tab w:val="left" w:pos="8880" w:leader="none"/>
        </w:tabs>
        <w:spacing w:lineRule="auto" w:line="360"/>
        <w:jc w:val="center"/>
        <w:rPr>
          <w:color w:val="000000"/>
          <w:szCs w:val="28"/>
          <w:lang w:val="ru-RU"/>
        </w:rPr>
      </w:pPr>
      <w:r>
        <w:rPr>
          <w:color w:val="000000"/>
          <w:szCs w:val="28"/>
          <w:lang w:val="ru-RU"/>
        </w:rPr>
      </w:r>
    </w:p>
    <w:p>
      <w:pPr>
        <w:pStyle w:val="Normal"/>
        <w:jc w:val="center"/>
        <w:rPr>
          <w:szCs w:val="28"/>
        </w:rPr>
      </w:pPr>
      <w:r>
        <w:rPr>
          <w:b/>
          <w:szCs w:val="28"/>
        </w:rPr>
        <w:t>ПОЛОЖЕННЯ</w:t>
      </w:r>
    </w:p>
    <w:p>
      <w:pPr>
        <w:pStyle w:val="Normal"/>
        <w:jc w:val="center"/>
        <w:rPr>
          <w:b/>
          <w:b/>
          <w:szCs w:val="28"/>
        </w:rPr>
      </w:pPr>
      <w:r>
        <w:rPr>
          <w:b/>
          <w:szCs w:val="28"/>
        </w:rPr>
        <w:t xml:space="preserve">про встановлення станцій зарядки електротранспорту </w:t>
      </w:r>
    </w:p>
    <w:p>
      <w:pPr>
        <w:pStyle w:val="Normal"/>
        <w:jc w:val="center"/>
        <w:rPr>
          <w:szCs w:val="28"/>
        </w:rPr>
      </w:pPr>
      <w:r>
        <w:rPr>
          <w:b/>
          <w:szCs w:val="28"/>
        </w:rPr>
        <w:t>на території Луцької міської територіальної громади</w:t>
      </w:r>
    </w:p>
    <w:p>
      <w:pPr>
        <w:pStyle w:val="Normal"/>
        <w:ind w:firstLine="567"/>
        <w:rPr>
          <w:szCs w:val="28"/>
        </w:rPr>
      </w:pPr>
      <w:r>
        <w:rPr>
          <w:szCs w:val="28"/>
        </w:rPr>
      </w:r>
    </w:p>
    <w:p>
      <w:pPr>
        <w:pStyle w:val="Normal"/>
        <w:jc w:val="center"/>
        <w:rPr>
          <w:szCs w:val="28"/>
        </w:rPr>
      </w:pPr>
      <w:r>
        <w:rPr>
          <w:b/>
          <w:szCs w:val="28"/>
        </w:rPr>
        <w:t>1. Загальні положення</w:t>
      </w:r>
    </w:p>
    <w:p>
      <w:pPr>
        <w:pStyle w:val="Normal"/>
        <w:ind w:firstLine="567"/>
        <w:rPr>
          <w:sz w:val="10"/>
          <w:szCs w:val="10"/>
        </w:rPr>
      </w:pPr>
      <w:r>
        <w:rPr>
          <w:sz w:val="10"/>
          <w:szCs w:val="10"/>
        </w:rPr>
      </w:r>
    </w:p>
    <w:p>
      <w:pPr>
        <w:pStyle w:val="Normal"/>
        <w:ind w:firstLine="567"/>
        <w:jc w:val="both"/>
        <w:rPr>
          <w:szCs w:val="28"/>
        </w:rPr>
      </w:pPr>
      <w:r>
        <w:rPr>
          <w:szCs w:val="28"/>
        </w:rPr>
        <w:t xml:space="preserve">1.1. Положення про встановлення станцій зарядки електротранспорту на території Луцької міської територіальної громади (далі – Положення) розроблено відповідно до законів України «Про місцеве самоврядування в Україні», «Про благоустрій населених пунктів», </w:t>
      </w:r>
      <w:r>
        <w:rPr>
          <w:color w:val="000000" w:themeColor="text1"/>
          <w:szCs w:val="28"/>
        </w:rPr>
        <w:t>«Про внесення змін до деяких законодавчих актів України щодо створення доступу до інфраструктури зарядних станцій для електротранспорту»,</w:t>
      </w:r>
      <w:r>
        <w:rPr>
          <w:szCs w:val="28"/>
        </w:rPr>
        <w:t xml:space="preserve"> «Про деякі питання використання транспортних засобів, оснащених електричними двигунами,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w:t>
      </w:r>
    </w:p>
    <w:p>
      <w:pPr>
        <w:pStyle w:val="Normal"/>
        <w:ind w:firstLine="567"/>
        <w:jc w:val="both"/>
        <w:rPr/>
      </w:pPr>
      <w:r>
        <w:rPr>
          <w:szCs w:val="28"/>
        </w:rPr>
        <w:t xml:space="preserve">1.2. Положення має на меті збільшення частки транспортних засобів, оснащених електричними двигунами, на вулицях міської територіальної громади, створення та розвиток електрозарядної інфраструктури, визначення </w:t>
      </w:r>
      <w:r>
        <w:rPr>
          <w:color w:val="000000" w:themeColor="text1"/>
          <w:szCs w:val="28"/>
        </w:rPr>
        <w:t>порядку</w:t>
      </w:r>
      <w:r>
        <w:rPr>
          <w:szCs w:val="28"/>
        </w:rPr>
        <w:t xml:space="preserve"> використання елементів благоустрою для встановлення станцій зарядки електротранспорту. </w:t>
      </w:r>
    </w:p>
    <w:p>
      <w:pPr>
        <w:pStyle w:val="Normal"/>
        <w:ind w:firstLine="567"/>
        <w:jc w:val="both"/>
        <w:rPr>
          <w:color w:val="000000" w:themeColor="text1"/>
          <w:szCs w:val="28"/>
        </w:rPr>
      </w:pPr>
      <w:r>
        <w:rPr>
          <w:color w:val="000000" w:themeColor="text1"/>
          <w:szCs w:val="28"/>
        </w:rPr>
        <w:t>1.3. Положення визначає:</w:t>
      </w:r>
    </w:p>
    <w:p>
      <w:pPr>
        <w:pStyle w:val="Normal"/>
        <w:ind w:firstLine="567"/>
        <w:jc w:val="both"/>
        <w:rPr>
          <w:color w:val="000000" w:themeColor="text1"/>
          <w:szCs w:val="28"/>
        </w:rPr>
      </w:pPr>
      <w:r>
        <w:rPr>
          <w:color w:val="000000" w:themeColor="text1"/>
          <w:szCs w:val="28"/>
        </w:rPr>
        <w:t xml:space="preserve">порядок розміщення станцій зарядки електротранспорту; </w:t>
      </w:r>
    </w:p>
    <w:p>
      <w:pPr>
        <w:pStyle w:val="Normal"/>
        <w:ind w:firstLine="567"/>
        <w:jc w:val="both"/>
        <w:rPr>
          <w:color w:val="000000" w:themeColor="text1"/>
          <w:szCs w:val="28"/>
        </w:rPr>
      </w:pPr>
      <w:r>
        <w:rPr>
          <w:color w:val="000000" w:themeColor="text1"/>
          <w:szCs w:val="28"/>
        </w:rPr>
        <w:t>порядок набуття права тимчасового користування окремими конструктивними елементами благоустрою комунальної власності для розміщення станцій зарядки електротранспорту;</w:t>
      </w:r>
    </w:p>
    <w:p>
      <w:pPr>
        <w:pStyle w:val="Normal"/>
        <w:ind w:firstLine="567"/>
        <w:jc w:val="both"/>
        <w:rPr>
          <w:color w:val="000000" w:themeColor="text1"/>
          <w:szCs w:val="28"/>
        </w:rPr>
      </w:pPr>
      <w:r>
        <w:rPr>
          <w:color w:val="000000" w:themeColor="text1"/>
          <w:szCs w:val="28"/>
        </w:rPr>
        <w:t>методику розрахунку вартості тимчасового користування окремими конструктивними елементами благоустрою комунальної власності і розміру плати за розміщення станцій зарядки електротранспорту.</w:t>
      </w:r>
    </w:p>
    <w:p>
      <w:pPr>
        <w:pStyle w:val="Normal"/>
        <w:ind w:firstLine="567"/>
        <w:jc w:val="both"/>
        <w:rPr>
          <w:color w:val="000000" w:themeColor="text1"/>
          <w:szCs w:val="28"/>
        </w:rPr>
      </w:pPr>
      <w:r>
        <w:rPr>
          <w:color w:val="000000" w:themeColor="text1"/>
          <w:szCs w:val="28"/>
        </w:rPr>
      </w:r>
    </w:p>
    <w:p>
      <w:pPr>
        <w:pStyle w:val="Normal"/>
        <w:jc w:val="center"/>
        <w:rPr>
          <w:b/>
          <w:b/>
          <w:szCs w:val="28"/>
        </w:rPr>
      </w:pPr>
      <w:r>
        <w:rPr>
          <w:b/>
          <w:szCs w:val="28"/>
        </w:rPr>
        <w:t>2. Основні терміни</w:t>
      </w:r>
    </w:p>
    <w:p>
      <w:pPr>
        <w:pStyle w:val="Normal"/>
        <w:jc w:val="both"/>
        <w:rPr>
          <w:sz w:val="10"/>
          <w:szCs w:val="10"/>
        </w:rPr>
      </w:pPr>
      <w:r>
        <w:rPr>
          <w:sz w:val="10"/>
          <w:szCs w:val="10"/>
        </w:rPr>
      </w:r>
    </w:p>
    <w:p>
      <w:pPr>
        <w:pStyle w:val="Normal"/>
        <w:ind w:firstLine="567"/>
        <w:jc w:val="both"/>
        <w:rPr>
          <w:color w:val="000000" w:themeColor="text1"/>
        </w:rPr>
      </w:pPr>
      <w:r>
        <w:rPr>
          <w:color w:val="000000" w:themeColor="text1"/>
          <w:szCs w:val="28"/>
        </w:rPr>
        <w:t>Виконавець – уповноважений орган управління майном комунальної власності Луцької міської територіальної громади.</w:t>
      </w:r>
    </w:p>
    <w:p>
      <w:pPr>
        <w:pStyle w:val="Normal"/>
        <w:ind w:firstLine="567"/>
        <w:jc w:val="both"/>
        <w:rPr>
          <w:szCs w:val="28"/>
        </w:rPr>
      </w:pPr>
      <w:r>
        <w:rPr>
          <w:color w:val="000000" w:themeColor="text1"/>
          <w:szCs w:val="28"/>
        </w:rPr>
        <w:t>Документація для проведення конкурсу</w:t>
      </w:r>
      <w:r>
        <w:rPr>
          <w:szCs w:val="28"/>
        </w:rPr>
        <w:t> – сукупність документів, які містять інформацію про предмет конкурсу, умови його проведення, вимоги до учасників.</w:t>
      </w:r>
    </w:p>
    <w:p>
      <w:pPr>
        <w:pStyle w:val="Normal"/>
        <w:ind w:firstLine="567"/>
        <w:jc w:val="both"/>
        <w:rPr/>
      </w:pPr>
      <w:r>
        <w:rPr>
          <w:szCs w:val="28"/>
        </w:rPr>
        <w:t>Електричний транспортний засіб – дво- і більше колісний транспортний засіб, оснащений електричними тяговими двигунами (одним чи декількома) та системою акумулювання електричної енергії (акумуляторною батареєю), яка має технічні можливості заряджатися від зовнішнього джерела електричної енергії. Електричний транспортний засіб використовується для перевезення людей та (або) вантажів, буксирування транспортних засобів, виконання спеціальних робіт тощо.</w:t>
      </w:r>
    </w:p>
    <w:p>
      <w:pPr>
        <w:pStyle w:val="Normal"/>
        <w:ind w:firstLine="567"/>
        <w:jc w:val="both"/>
        <w:rPr/>
      </w:pPr>
      <w:r>
        <w:rPr>
          <w:szCs w:val="28"/>
        </w:rPr>
        <w:t>Конкурс – це конкурентна процедура, протягом якої учасники змагаються між собою шляхом зміни цінових пропозицій.</w:t>
      </w:r>
      <w:r>
        <w:rPr>
          <w:szCs w:val="28"/>
          <w:highlight w:val="lightGray"/>
        </w:rPr>
        <w:t xml:space="preserve"> </w:t>
      </w:r>
    </w:p>
    <w:p>
      <w:pPr>
        <w:pStyle w:val="Normal"/>
        <w:ind w:firstLine="567"/>
        <w:jc w:val="both"/>
        <w:rPr>
          <w:color w:val="000000" w:themeColor="text1"/>
          <w:szCs w:val="28"/>
        </w:rPr>
      </w:pPr>
      <w:r>
        <w:rPr>
          <w:szCs w:val="28"/>
        </w:rPr>
        <w:t>Конкурсна комісія – </w:t>
      </w:r>
      <w:r>
        <w:rPr>
          <w:szCs w:val="28"/>
          <w:highlight w:val="white"/>
        </w:rPr>
        <w:t>затверджена розпорядженням міського голови комісія для розгляду конкурсних пропозицій та прийняття рішення про визначення переможця конкурсу.</w:t>
      </w:r>
      <w:r>
        <w:rPr>
          <w:szCs w:val="28"/>
        </w:rPr>
        <w:t xml:space="preserve"> Повноваження конкурсної комісії визначаються Положенням про </w:t>
      </w:r>
      <w:r>
        <w:rPr>
          <w:color w:val="000000" w:themeColor="text1"/>
          <w:szCs w:val="28"/>
        </w:rPr>
        <w:t xml:space="preserve">конкурсну комісію з визначення переможця конкурсу на розміщення станцій зарядки електротранспорту на території Луцької міської територіальної громади згідно з додатком 2 до Положення. </w:t>
      </w:r>
    </w:p>
    <w:p>
      <w:pPr>
        <w:pStyle w:val="Normal"/>
        <w:ind w:firstLine="567"/>
        <w:jc w:val="both"/>
        <w:rPr>
          <w:szCs w:val="28"/>
        </w:rPr>
      </w:pPr>
      <w:r>
        <w:rPr>
          <w:szCs w:val="28"/>
        </w:rPr>
        <w:t>Конструктивні елементи благоустрою – покриття площ, вулиць, алей, бульварів, пішохідних зон; зелені насадження загального користування; інші елементи благоустрою, визначені нормативно-правовими актам</w:t>
      </w:r>
      <w:r>
        <w:rPr>
          <w:szCs w:val="28"/>
          <w:highlight w:val="white"/>
        </w:rPr>
        <w:t>и тощо.</w:t>
      </w:r>
    </w:p>
    <w:p>
      <w:pPr>
        <w:pStyle w:val="Normal"/>
        <w:ind w:firstLine="567"/>
        <w:jc w:val="both"/>
        <w:rPr>
          <w:color w:val="000000" w:themeColor="text1"/>
          <w:szCs w:val="28"/>
        </w:rPr>
      </w:pPr>
      <w:r>
        <w:rPr>
          <w:color w:val="000000" w:themeColor="text1"/>
          <w:szCs w:val="28"/>
        </w:rPr>
        <w:t>Користувач – фізична особа - підприємець або юридична особа, якій на підставі договору належить право тимчасового користування окремими конструктивними елементами благоустрою комунальної власності для розміщення станцій зарядки електротранспорту.</w:t>
      </w:r>
    </w:p>
    <w:p>
      <w:pPr>
        <w:pStyle w:val="Normal"/>
        <w:ind w:firstLine="567"/>
        <w:jc w:val="both"/>
        <w:rPr/>
      </w:pPr>
      <w:r>
        <w:rPr>
          <w:szCs w:val="28"/>
        </w:rPr>
        <w:t xml:space="preserve">Крок конкурсу – сума, що дорівнює 10 відсоткам від стартової ціни предмета конкурсу (заокруглена до десятків гривень), на яку під час проведення конкурсу може здійснюватися підвищення цінової пропозиції. </w:t>
      </w:r>
    </w:p>
    <w:p>
      <w:pPr>
        <w:pStyle w:val="Normal"/>
        <w:ind w:firstLine="567"/>
        <w:jc w:val="both"/>
        <w:rPr>
          <w:szCs w:val="28"/>
        </w:rPr>
      </w:pPr>
      <w:r>
        <w:rPr>
          <w:szCs w:val="28"/>
        </w:rPr>
        <w:t>Організатор конкурсу – департамент економічної політики Луцької міської ради.</w:t>
      </w:r>
    </w:p>
    <w:p>
      <w:pPr>
        <w:pStyle w:val="Normal"/>
        <w:ind w:firstLine="567"/>
        <w:jc w:val="both"/>
        <w:rPr>
          <w:color w:val="000000" w:themeColor="text1"/>
          <w:szCs w:val="28"/>
        </w:rPr>
      </w:pPr>
      <w:r>
        <w:rPr>
          <w:color w:val="000000" w:themeColor="text1"/>
          <w:szCs w:val="28"/>
        </w:rPr>
        <w:t>Переможець конкурсу – учасник конкурсу, який відповідає вимогам до учасників та запропонував найвищу ціну.</w:t>
      </w:r>
    </w:p>
    <w:p>
      <w:pPr>
        <w:pStyle w:val="Normal"/>
        <w:ind w:firstLine="567"/>
        <w:jc w:val="both"/>
        <w:rPr>
          <w:color w:val="000000" w:themeColor="text1"/>
          <w:szCs w:val="28"/>
        </w:rPr>
      </w:pPr>
      <w:r>
        <w:rPr>
          <w:color w:val="000000" w:themeColor="text1"/>
          <w:szCs w:val="28"/>
        </w:rPr>
        <w:t xml:space="preserve">Предмет конкурсу – право тимчасового користування окремими конструктивними елементами благоустрою комунальної власності для розміщення станцій зарядки електротранспорту, що надається на підставі договору. </w:t>
      </w:r>
    </w:p>
    <w:p>
      <w:pPr>
        <w:pStyle w:val="Normal"/>
        <w:ind w:firstLine="567"/>
        <w:jc w:val="both"/>
        <w:rPr>
          <w:color w:val="000000" w:themeColor="text1"/>
          <w:szCs w:val="28"/>
        </w:rPr>
      </w:pPr>
      <w:r>
        <w:rPr>
          <w:color w:val="000000" w:themeColor="text1"/>
          <w:szCs w:val="28"/>
        </w:rPr>
        <w:t>Станція зарядки електротранспорту (далі – СЗЕ) – стаціонарний елемент міської інфраструктури, що надає електроенергію для заряджання акумуляторів електричних транспортних засобів.</w:t>
      </w:r>
    </w:p>
    <w:p>
      <w:pPr>
        <w:pStyle w:val="Normal"/>
        <w:ind w:firstLine="567"/>
        <w:jc w:val="both"/>
        <w:rPr>
          <w:color w:val="000000" w:themeColor="text1"/>
          <w:szCs w:val="28"/>
        </w:rPr>
      </w:pPr>
      <w:r>
        <w:rPr>
          <w:color w:val="000000" w:themeColor="text1"/>
          <w:szCs w:val="28"/>
        </w:rPr>
        <w:t>Стартова ціна предмета конкурсу – базова вартість тимчасового користування окремим конструктивним елементом благоустрою комунальної власності за один місяць, визначена згідно з додатком 1 до Положення.</w:t>
      </w:r>
    </w:p>
    <w:p>
      <w:pPr>
        <w:pStyle w:val="Normal"/>
        <w:ind w:firstLine="567"/>
        <w:jc w:val="both"/>
        <w:rPr>
          <w:color w:val="000000" w:themeColor="text1"/>
          <w:szCs w:val="28"/>
        </w:rPr>
      </w:pPr>
      <w:r>
        <w:rPr>
          <w:color w:val="000000" w:themeColor="text1"/>
          <w:szCs w:val="28"/>
        </w:rPr>
        <w:t>Учасник конкурсу (претендент) – юридична особа або фізична особа-підприємець, яка має намір здійснювати облаштування місць для розміщення СЗЕ та в установленому порядку подала заяву та документи для участі в конкурсі.</w:t>
      </w:r>
    </w:p>
    <w:p>
      <w:pPr>
        <w:pStyle w:val="Normal"/>
        <w:ind w:firstLine="567"/>
        <w:jc w:val="both"/>
        <w:rPr>
          <w:color w:val="000000" w:themeColor="text1"/>
          <w:szCs w:val="28"/>
        </w:rPr>
      </w:pPr>
      <w:r>
        <w:rPr>
          <w:color w:val="000000" w:themeColor="text1"/>
          <w:szCs w:val="28"/>
        </w:rPr>
        <w:t>Інші терміни вживаються у значеннях, наведених у законах України «Про дорожній рух», «Про благоустрій населених пунктів», Господарському кодексі України, Цивільному кодексі України та інших.</w:t>
      </w:r>
    </w:p>
    <w:p>
      <w:pPr>
        <w:pStyle w:val="Normal"/>
        <w:ind w:firstLine="567"/>
        <w:jc w:val="both"/>
        <w:rPr>
          <w:color w:val="000000" w:themeColor="text1"/>
          <w:szCs w:val="28"/>
        </w:rPr>
      </w:pPr>
      <w:r>
        <w:rPr>
          <w:color w:val="000000" w:themeColor="text1"/>
          <w:szCs w:val="28"/>
        </w:rPr>
      </w:r>
    </w:p>
    <w:p>
      <w:pPr>
        <w:pStyle w:val="Normal"/>
        <w:jc w:val="center"/>
        <w:rPr>
          <w:b/>
          <w:b/>
          <w:szCs w:val="28"/>
        </w:rPr>
      </w:pPr>
      <w:r>
        <w:rPr>
          <w:b/>
          <w:szCs w:val="28"/>
        </w:rPr>
        <w:t>3. Порядок розміщення СЗЕ</w:t>
      </w:r>
    </w:p>
    <w:p>
      <w:pPr>
        <w:pStyle w:val="Normal"/>
        <w:ind w:firstLine="567"/>
        <w:jc w:val="both"/>
        <w:rPr>
          <w:sz w:val="10"/>
          <w:szCs w:val="10"/>
        </w:rPr>
      </w:pPr>
      <w:r>
        <w:rPr>
          <w:sz w:val="10"/>
          <w:szCs w:val="10"/>
        </w:rPr>
      </w:r>
    </w:p>
    <w:p>
      <w:pPr>
        <w:pStyle w:val="Normal"/>
        <w:ind w:firstLine="567"/>
        <w:jc w:val="both"/>
        <w:rPr>
          <w:color w:val="000000" w:themeColor="text1"/>
          <w:szCs w:val="28"/>
        </w:rPr>
      </w:pPr>
      <w:r>
        <w:rPr>
          <w:color w:val="000000" w:themeColor="text1"/>
          <w:szCs w:val="28"/>
        </w:rPr>
        <w:t>3.1. СЗЕ можуть бути встановлені у місцях для стоянки транспортних засобів, у тому числі на спеціально обладнаних чи відведених майданчиках для паркування, у Луцькій міській територіальній громаді відповідно до вимог цього Положення, законів України «Про благоустрій населених пунктів», «Про деякі питання використання транспортних засобів, оснащених електричними двигунами,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 та Правил дорожнього руху України, які затверджені постановою Кабінету Міністрів України від 10.10.2001 № 1306, (зі змінами).</w:t>
      </w:r>
    </w:p>
    <w:p>
      <w:pPr>
        <w:pStyle w:val="Normal"/>
        <w:ind w:firstLine="567"/>
        <w:jc w:val="both"/>
        <w:rPr>
          <w:color w:val="000000" w:themeColor="text1"/>
          <w:szCs w:val="28"/>
        </w:rPr>
      </w:pPr>
      <w:r>
        <w:rPr>
          <w:color w:val="000000" w:themeColor="text1"/>
          <w:szCs w:val="28"/>
        </w:rPr>
        <w:t>3.2. Розміщення СЗЕ на земельних ділянках здійснюється за згодою їх власників або за погодженням із землекористувачами.</w:t>
      </w:r>
    </w:p>
    <w:p>
      <w:pPr>
        <w:pStyle w:val="Normal"/>
        <w:ind w:firstLine="567"/>
        <w:jc w:val="both"/>
        <w:rPr>
          <w:color w:val="000000" w:themeColor="text1"/>
          <w:szCs w:val="28"/>
        </w:rPr>
      </w:pPr>
      <w:r>
        <w:rPr>
          <w:color w:val="000000" w:themeColor="text1"/>
          <w:szCs w:val="28"/>
        </w:rPr>
        <w:t>3.2.1. Згода на розміщення СЗЕ на території Луцької міської територіальної громади за відсутності землекористувача надається суб</w:t>
      </w:r>
      <w:r>
        <w:rPr>
          <w:color w:val="000000" w:themeColor="text1"/>
          <w:szCs w:val="28"/>
          <w:lang w:val="ru-RU"/>
        </w:rPr>
        <w:t>’</w:t>
      </w:r>
      <w:r>
        <w:rPr>
          <w:color w:val="000000" w:themeColor="text1"/>
          <w:szCs w:val="28"/>
        </w:rPr>
        <w:t>єкту господарювання у формі договору на право тимчасового користування окремими конструктивними елементами благоустрою комунальної власності для розміщення СЗЕ, укладеного між Виконавцем та Користувачем, згідно з додатком 3 до Положення (далі – Договір).</w:t>
      </w:r>
    </w:p>
    <w:p>
      <w:pPr>
        <w:pStyle w:val="Normal"/>
        <w:ind w:firstLine="567"/>
        <w:jc w:val="both"/>
        <w:rPr>
          <w:color w:val="000000" w:themeColor="text1"/>
          <w:szCs w:val="28"/>
        </w:rPr>
      </w:pPr>
      <w:r>
        <w:rPr>
          <w:color w:val="000000" w:themeColor="text1"/>
          <w:szCs w:val="28"/>
        </w:rPr>
        <w:t>При цьому розміщення СЗЕ здійснюється на підставі дозволу на порушення об</w:t>
      </w:r>
      <w:r>
        <w:rPr>
          <w:color w:val="000000" w:themeColor="text1"/>
          <w:szCs w:val="28"/>
          <w:lang w:val="ru-RU"/>
        </w:rPr>
        <w:t>’</w:t>
      </w:r>
      <w:r>
        <w:rPr>
          <w:color w:val="000000" w:themeColor="text1"/>
          <w:szCs w:val="28"/>
        </w:rPr>
        <w:t xml:space="preserve">єктів благоустрою, виданого відповідно до Правил благоустрою, затверджених рішенням міської ради. </w:t>
      </w:r>
    </w:p>
    <w:p>
      <w:pPr>
        <w:pStyle w:val="Normal"/>
        <w:ind w:firstLine="567"/>
        <w:jc w:val="both"/>
        <w:rPr>
          <w:color w:val="000000" w:themeColor="text1"/>
          <w:szCs w:val="28"/>
        </w:rPr>
      </w:pPr>
      <w:r>
        <w:rPr>
          <w:color w:val="000000" w:themeColor="text1"/>
          <w:szCs w:val="28"/>
        </w:rPr>
        <w:t>3.2.2. Згода на розміщення СЗЕ на території Луцької міської територіальної громади за наявності землекористувача та на землях приватної власності надається суб</w:t>
      </w:r>
      <w:r>
        <w:rPr>
          <w:color w:val="000000" w:themeColor="text1"/>
          <w:szCs w:val="28"/>
          <w:lang w:val="ru-RU"/>
        </w:rPr>
        <w:t>’</w:t>
      </w:r>
      <w:r>
        <w:rPr>
          <w:color w:val="000000" w:themeColor="text1"/>
          <w:szCs w:val="28"/>
        </w:rPr>
        <w:t>єкту господарювання у формі письмового погодження власника/землекористувача, департаменту економічної політики, департаменту містобудування, земельних ресурсів та реклами.</w:t>
      </w:r>
    </w:p>
    <w:p>
      <w:pPr>
        <w:pStyle w:val="Normal"/>
        <w:ind w:firstLine="567"/>
        <w:jc w:val="both"/>
        <w:rPr>
          <w:color w:val="000000" w:themeColor="text1"/>
          <w:szCs w:val="28"/>
        </w:rPr>
      </w:pPr>
      <w:r>
        <w:rPr>
          <w:color w:val="000000" w:themeColor="text1"/>
          <w:szCs w:val="28"/>
        </w:rPr>
        <w:t>3.2.3. ОСББ має право облаштовувати на прибудинковій території місця для стоянки та зберігання транспортних засобів, які обладнані станціями зарядки електромобілів, що використовуються співвласниками, наймачами, орендарями та іншими користувачами квартир та нежитлових приміщень багатоквартирного будинку для заряджання систем акумулювання електричної енергії (акумуляторних батарей) електромобілів, що належать співвласникам, наймачам, орендарям та іншим користувачам квартир та нежитлових приміщень багатоквартирного будинку.</w:t>
      </w:r>
    </w:p>
    <w:p>
      <w:pPr>
        <w:pStyle w:val="Rvps2"/>
        <w:shd w:val="clear" w:color="auto" w:fill="FFFFFF"/>
        <w:spacing w:beforeAutospacing="0" w:before="0" w:afterAutospacing="0" w:after="0"/>
        <w:ind w:firstLine="450"/>
        <w:jc w:val="both"/>
        <w:rPr>
          <w:color w:val="000000" w:themeColor="text1"/>
          <w:sz w:val="28"/>
          <w:szCs w:val="28"/>
        </w:rPr>
      </w:pPr>
      <w:r>
        <w:rPr>
          <w:color w:val="000000" w:themeColor="text1"/>
          <w:sz w:val="28"/>
          <w:szCs w:val="28"/>
        </w:rPr>
        <w:t>Порядок користування такими станціями зарядки електромобілів та порядок компенсації видатків на їх утримання та забезпечення їх електричною енергією затверджуються загальними зборами об’єднання. При цьому забезпечується окремий облік електричної енергії, спожитої такими станціями зарядки електромобілів.</w:t>
      </w:r>
    </w:p>
    <w:p>
      <w:pPr>
        <w:pStyle w:val="Normal"/>
        <w:ind w:firstLine="567"/>
        <w:jc w:val="both"/>
        <w:rPr>
          <w:color w:val="000000" w:themeColor="text1"/>
          <w:szCs w:val="28"/>
        </w:rPr>
      </w:pPr>
      <w:r>
        <w:rPr>
          <w:color w:val="000000" w:themeColor="text1"/>
          <w:szCs w:val="28"/>
        </w:rPr>
        <w:t>Облаштування СЗЕ здійснюється ОСББ за умови отримання письмового погодження департаменту економічної політики, департаменту містобудування, земельних ресурсів та реклами, департаменту житлово-комунального господарства, а у разі відсутності правовстановчих документів на земельні ділянки під будівлями та прибудинковою територією - додатково  отримується дозвіл на порушення об</w:t>
      </w:r>
      <w:r>
        <w:rPr>
          <w:color w:val="000000" w:themeColor="text1"/>
          <w:szCs w:val="28"/>
          <w:lang w:val="ru-RU"/>
        </w:rPr>
        <w:t>’</w:t>
      </w:r>
      <w:r>
        <w:rPr>
          <w:color w:val="000000" w:themeColor="text1"/>
          <w:szCs w:val="28"/>
        </w:rPr>
        <w:t>єктів благоустрою, виданий відповідно до Правил благоустрою, затверджених рішенням міської ради.</w:t>
      </w:r>
    </w:p>
    <w:p>
      <w:pPr>
        <w:pStyle w:val="Normal"/>
        <w:ind w:firstLine="567"/>
        <w:jc w:val="both"/>
        <w:rPr>
          <w:color w:val="000000" w:themeColor="text1"/>
          <w:szCs w:val="28"/>
        </w:rPr>
      </w:pPr>
      <w:r>
        <w:rPr>
          <w:color w:val="000000" w:themeColor="text1"/>
          <w:szCs w:val="28"/>
        </w:rPr>
        <w:t>3.3. Перелік окремих конструктивних елементів благоустрою</w:t>
      </w:r>
      <w:r>
        <w:rPr>
          <w:strike/>
          <w:color w:val="000000" w:themeColor="text1"/>
          <w:szCs w:val="28"/>
        </w:rPr>
        <w:t xml:space="preserve"> </w:t>
      </w:r>
      <w:r>
        <w:rPr>
          <w:color w:val="000000" w:themeColor="text1"/>
          <w:szCs w:val="28"/>
        </w:rPr>
        <w:t xml:space="preserve">комунальної власності для розміщення </w:t>
      </w:r>
      <w:r>
        <w:rPr>
          <w:color w:val="000000" w:themeColor="text1"/>
          <w:szCs w:val="28"/>
          <w:highlight w:val="white"/>
        </w:rPr>
        <w:t>СЗЕ</w:t>
      </w:r>
      <w:r>
        <w:rPr>
          <w:color w:val="000000" w:themeColor="text1"/>
          <w:szCs w:val="28"/>
        </w:rPr>
        <w:t>, затверджує виконавчий комітет Луцької міської ради за поданням департаменту економічної політики та попереднього погодження департаментом містобудування, земельних ресурсів та реклами, департаментом житлово-комунального господарства. В переліку обов’язково вказується їх місцезнаходження, загальна площа та мінімальна кількість СЗЕ.</w:t>
      </w:r>
    </w:p>
    <w:p>
      <w:pPr>
        <w:pStyle w:val="Normal"/>
        <w:ind w:firstLine="567"/>
        <w:jc w:val="both"/>
        <w:rPr>
          <w:color w:val="000000" w:themeColor="text1"/>
          <w:szCs w:val="28"/>
        </w:rPr>
      </w:pPr>
      <w:r>
        <w:rPr>
          <w:color w:val="000000" w:themeColor="text1"/>
          <w:szCs w:val="28"/>
        </w:rPr>
        <w:t>3.4. Місця, призначені для паркування транспортних засобів, оснащених електричними двигунами (одним чи декількома) позначаються відповідним дорожнім знаком та/або дорожньою розміткою згідно з Правилами дорожнього руху України та вимогами ДСТУ.</w:t>
      </w:r>
    </w:p>
    <w:p>
      <w:pPr>
        <w:pStyle w:val="Normal"/>
        <w:jc w:val="both"/>
        <w:rPr>
          <w:b/>
          <w:b/>
          <w:color w:val="000000" w:themeColor="text1"/>
          <w:szCs w:val="28"/>
        </w:rPr>
      </w:pPr>
      <w:r>
        <w:rPr>
          <w:b/>
          <w:color w:val="000000" w:themeColor="text1"/>
          <w:szCs w:val="28"/>
        </w:rPr>
      </w:r>
    </w:p>
    <w:p>
      <w:pPr>
        <w:pStyle w:val="Normal"/>
        <w:jc w:val="center"/>
        <w:rPr>
          <w:b/>
          <w:b/>
          <w:color w:val="000000" w:themeColor="text1"/>
          <w:szCs w:val="28"/>
        </w:rPr>
      </w:pPr>
      <w:r>
        <w:rPr>
          <w:b/>
          <w:color w:val="000000" w:themeColor="text1"/>
          <w:szCs w:val="28"/>
        </w:rPr>
        <w:t>4.  Порядок набуття права тимчасового користування окремими конструктивними елементами благоустрою комунальної власності для розміщення СЗЕ</w:t>
      </w:r>
    </w:p>
    <w:p>
      <w:pPr>
        <w:pStyle w:val="Normal"/>
        <w:jc w:val="center"/>
        <w:rPr>
          <w:b/>
          <w:b/>
          <w:color w:val="000000" w:themeColor="text1"/>
          <w:sz w:val="10"/>
          <w:szCs w:val="10"/>
        </w:rPr>
      </w:pPr>
      <w:r>
        <w:rPr>
          <w:b/>
          <w:color w:val="000000" w:themeColor="text1"/>
          <w:sz w:val="10"/>
          <w:szCs w:val="10"/>
        </w:rPr>
      </w:r>
    </w:p>
    <w:p>
      <w:pPr>
        <w:pStyle w:val="Normal"/>
        <w:ind w:firstLine="567"/>
        <w:jc w:val="both"/>
        <w:rPr>
          <w:color w:val="000000" w:themeColor="text1"/>
        </w:rPr>
      </w:pPr>
      <w:r>
        <w:rPr>
          <w:color w:val="000000" w:themeColor="text1"/>
          <w:szCs w:val="28"/>
        </w:rPr>
        <w:t xml:space="preserve">4.1. Право тимчасового користування окремими конструктивними елементами благоустрою комунальної власності для розміщення СЗЕ набуває переможець конкурсу на розміщення СЗЕ на території Луцької міської територіальної громади (далі – конкурс), крім випадків, передбачених у пунктах 3.2.2 або 3.2.3 цього Положення. </w:t>
      </w:r>
    </w:p>
    <w:p>
      <w:pPr>
        <w:pStyle w:val="Normal"/>
        <w:ind w:firstLine="567"/>
        <w:jc w:val="both"/>
        <w:rPr/>
      </w:pPr>
      <w:r>
        <w:rPr>
          <w:szCs w:val="28"/>
        </w:rPr>
        <w:t>4.2. Інформаційне повідомлення про проведення конкурсу готує організатор конкурсу.</w:t>
      </w:r>
    </w:p>
    <w:p>
      <w:pPr>
        <w:pStyle w:val="Normal"/>
        <w:ind w:firstLine="567"/>
        <w:jc w:val="both"/>
        <w:rPr/>
      </w:pPr>
      <w:r>
        <w:rPr>
          <w:szCs w:val="28"/>
        </w:rPr>
        <w:t>Інформаційне повідомлення про проведення конкурсу повинно містити:</w:t>
      </w:r>
    </w:p>
    <w:p>
      <w:pPr>
        <w:pStyle w:val="Normal"/>
        <w:ind w:firstLine="567"/>
        <w:jc w:val="both"/>
        <w:rPr/>
      </w:pPr>
      <w:r>
        <w:rPr>
          <w:szCs w:val="28"/>
        </w:rPr>
        <w:t>найменування об’єкта, щодо якого проводиться конкурс;</w:t>
      </w:r>
    </w:p>
    <w:p>
      <w:pPr>
        <w:pStyle w:val="Normal"/>
        <w:ind w:firstLine="567"/>
        <w:jc w:val="both"/>
        <w:rPr/>
      </w:pPr>
      <w:r>
        <w:rPr>
          <w:szCs w:val="28"/>
        </w:rPr>
        <w:t>умови проведення конкурсу;</w:t>
      </w:r>
    </w:p>
    <w:p>
      <w:pPr>
        <w:pStyle w:val="Normal"/>
        <w:ind w:firstLine="567"/>
        <w:jc w:val="both"/>
        <w:rPr>
          <w:szCs w:val="28"/>
        </w:rPr>
      </w:pPr>
      <w:r>
        <w:rPr>
          <w:szCs w:val="28"/>
        </w:rPr>
        <w:t>стартову ціну предмета конкурсу;</w:t>
      </w:r>
    </w:p>
    <w:p>
      <w:pPr>
        <w:pStyle w:val="Normal"/>
        <w:ind w:firstLine="567"/>
        <w:jc w:val="both"/>
        <w:rPr>
          <w:szCs w:val="28"/>
        </w:rPr>
      </w:pPr>
      <w:r>
        <w:rPr>
          <w:szCs w:val="28"/>
        </w:rPr>
        <w:t>розмір кроку конкурсу;</w:t>
      </w:r>
    </w:p>
    <w:p>
      <w:pPr>
        <w:pStyle w:val="Normal"/>
        <w:ind w:firstLine="567"/>
        <w:jc w:val="both"/>
        <w:rPr>
          <w:color w:val="000000" w:themeColor="text1"/>
        </w:rPr>
      </w:pPr>
      <w:r>
        <w:rPr>
          <w:color w:val="000000" w:themeColor="text1"/>
          <w:szCs w:val="28"/>
        </w:rPr>
        <w:t>кваліфікаційні вимоги до претендентів;</w:t>
      </w:r>
    </w:p>
    <w:p>
      <w:pPr>
        <w:pStyle w:val="Normal"/>
        <w:ind w:firstLine="567"/>
        <w:jc w:val="both"/>
        <w:rPr/>
      </w:pPr>
      <w:r>
        <w:rPr>
          <w:szCs w:val="28"/>
        </w:rPr>
        <w:t>способи, місце та кінцевий строк подання конкурсних пропозицій;</w:t>
      </w:r>
    </w:p>
    <w:p>
      <w:pPr>
        <w:pStyle w:val="Normal"/>
        <w:ind w:firstLine="567"/>
        <w:jc w:val="both"/>
        <w:rPr/>
      </w:pPr>
      <w:r>
        <w:rPr>
          <w:szCs w:val="28"/>
        </w:rPr>
        <w:t>власні імена та прізвища, посади, адреси та номери контактних телефонів посадових осіб, уповноважених здійснювати зв’язок з претендентами.</w:t>
      </w:r>
    </w:p>
    <w:p>
      <w:pPr>
        <w:pStyle w:val="Normal"/>
        <w:ind w:firstLine="567"/>
        <w:jc w:val="both"/>
        <w:rPr/>
      </w:pPr>
      <w:r>
        <w:rPr>
          <w:szCs w:val="28"/>
        </w:rPr>
        <w:t>4.3. Управління інформаційної роботи розміщує інформацію про проведення конкурсу на офіційному сайті Луцької міської ради не пізніше ніж за 9 (дев’ять) календарних днів до дати проведення конкурсу.</w:t>
      </w:r>
    </w:p>
    <w:p>
      <w:pPr>
        <w:pStyle w:val="Normal"/>
        <w:ind w:firstLine="567"/>
        <w:jc w:val="both"/>
        <w:rPr/>
      </w:pPr>
      <w:r>
        <w:rPr>
          <w:szCs w:val="28"/>
        </w:rPr>
        <w:t>4.4. Інформація розміщується державною мовою, крім випадків, коли використання букв української абетки призводить до спотворення розміщуваної інформації (зокрема під час написання адреси веб-сайту, зазначення реєстраційних номерів тощо).</w:t>
      </w:r>
    </w:p>
    <w:p>
      <w:pPr>
        <w:pStyle w:val="Normal"/>
        <w:ind w:firstLine="567"/>
        <w:jc w:val="both"/>
        <w:rPr>
          <w:color w:val="000000" w:themeColor="text1"/>
          <w:szCs w:val="28"/>
        </w:rPr>
      </w:pPr>
      <w:r>
        <w:rPr>
          <w:color w:val="000000" w:themeColor="text1"/>
          <w:szCs w:val="28"/>
        </w:rPr>
        <w:t>4.5. Базова вартість тимчасового користування окремим конструктивним елементом благоустрою комунальної власності – вартість, визначена згідно з додатком 1 до Положення.</w:t>
      </w:r>
    </w:p>
    <w:p>
      <w:pPr>
        <w:pStyle w:val="Normal"/>
        <w:ind w:firstLine="567"/>
        <w:jc w:val="both"/>
        <w:rPr>
          <w:color w:val="000000" w:themeColor="text1"/>
        </w:rPr>
      </w:pPr>
      <w:r>
        <w:rPr>
          <w:color w:val="000000" w:themeColor="text1"/>
          <w:szCs w:val="28"/>
        </w:rPr>
        <w:t>4.6. Для участі в конкурсі суб’єкт господарювання подає заяву про участь. Заява про участь у конкурсі обов’язково повинна містити:</w:t>
      </w:r>
    </w:p>
    <w:p>
      <w:pPr>
        <w:pStyle w:val="Normal"/>
        <w:ind w:firstLine="567"/>
        <w:jc w:val="both"/>
        <w:rPr>
          <w:color w:val="000000" w:themeColor="text1"/>
        </w:rPr>
      </w:pPr>
      <w:r>
        <w:rPr>
          <w:color w:val="000000" w:themeColor="text1"/>
          <w:szCs w:val="28"/>
        </w:rPr>
        <w:t>повне найменування/прізвище, ім’я та по батькові суб’єкта господарювання;</w:t>
      </w:r>
    </w:p>
    <w:p>
      <w:pPr>
        <w:pStyle w:val="Normal"/>
        <w:ind w:firstLine="567"/>
        <w:jc w:val="both"/>
        <w:rPr>
          <w:color w:val="000000" w:themeColor="text1"/>
          <w:szCs w:val="28"/>
        </w:rPr>
      </w:pPr>
      <w:r>
        <w:rPr>
          <w:color w:val="000000" w:themeColor="text1"/>
          <w:szCs w:val="28"/>
        </w:rPr>
        <w:t>місце знаходження/місце реєстрації суб’єкта господарювання, контактний номер телефону, електронну адресу (за наявності);</w:t>
      </w:r>
    </w:p>
    <w:p>
      <w:pPr>
        <w:pStyle w:val="Normal"/>
        <w:ind w:firstLine="567"/>
        <w:jc w:val="both"/>
        <w:rPr>
          <w:color w:val="000000" w:themeColor="text1"/>
          <w:szCs w:val="28"/>
        </w:rPr>
      </w:pPr>
      <w:r>
        <w:rPr>
          <w:color w:val="000000" w:themeColor="text1"/>
          <w:szCs w:val="28"/>
        </w:rPr>
        <w:t>найменування об’єкта, щодо якого проводиться конкурс;</w:t>
      </w:r>
    </w:p>
    <w:p>
      <w:pPr>
        <w:pStyle w:val="Normal"/>
        <w:ind w:firstLine="567"/>
        <w:jc w:val="both"/>
        <w:rPr>
          <w:color w:val="000000" w:themeColor="text1"/>
        </w:rPr>
      </w:pPr>
      <w:r>
        <w:rPr>
          <w:color w:val="000000" w:themeColor="text1"/>
          <w:szCs w:val="28"/>
        </w:rPr>
        <w:t>дату складання заяви, підпис уповноваженої особи та печатку (за наявності).</w:t>
      </w:r>
    </w:p>
    <w:p>
      <w:pPr>
        <w:pStyle w:val="Normal"/>
        <w:ind w:firstLine="567"/>
        <w:jc w:val="both"/>
        <w:rPr>
          <w:color w:val="000000" w:themeColor="text1"/>
        </w:rPr>
      </w:pPr>
      <w:r>
        <w:rPr>
          <w:color w:val="000000" w:themeColor="text1"/>
        </w:rPr>
        <w:t>До заяви додаються:</w:t>
      </w:r>
    </w:p>
    <w:p>
      <w:pPr>
        <w:pStyle w:val="Normal"/>
        <w:ind w:firstLine="567"/>
        <w:jc w:val="both"/>
        <w:rPr>
          <w:color w:val="000000" w:themeColor="text1"/>
        </w:rPr>
      </w:pPr>
      <w:r>
        <w:rPr>
          <w:color w:val="000000" w:themeColor="text1"/>
          <w:szCs w:val="28"/>
        </w:rPr>
        <w:t>завірена копія виписки з Єдиного державного реєстру юридичних осіб, фізичних осіб-підприємців та громадських формувань;</w:t>
      </w:r>
    </w:p>
    <w:p>
      <w:pPr>
        <w:pStyle w:val="Normal"/>
        <w:ind w:firstLine="567"/>
        <w:jc w:val="both"/>
        <w:rPr>
          <w:color w:val="000000" w:themeColor="text1"/>
          <w:szCs w:val="28"/>
        </w:rPr>
      </w:pPr>
      <w:r>
        <w:rPr>
          <w:color w:val="000000" w:themeColor="text1"/>
          <w:szCs w:val="28"/>
        </w:rPr>
        <w:t xml:space="preserve">завірені копії паспорта та ідентифікаційного номера (для фізичної особи – підприємця); </w:t>
      </w:r>
    </w:p>
    <w:p>
      <w:pPr>
        <w:pStyle w:val="Normal"/>
        <w:ind w:firstLine="567"/>
        <w:jc w:val="both"/>
        <w:rPr>
          <w:color w:val="000000" w:themeColor="text1"/>
          <w:szCs w:val="28"/>
        </w:rPr>
      </w:pPr>
      <w:r>
        <w:rPr>
          <w:color w:val="000000" w:themeColor="text1"/>
          <w:szCs w:val="28"/>
        </w:rPr>
        <w:t>довідка з податкового органу за місцем реєстрації суб’єкта господарювання про відсутність заборгованості щодо платежів до бюджету;</w:t>
      </w:r>
    </w:p>
    <w:p>
      <w:pPr>
        <w:pStyle w:val="Normal"/>
        <w:ind w:firstLine="567"/>
        <w:jc w:val="both"/>
        <w:rPr>
          <w:i/>
          <w:i/>
          <w:color w:val="000000" w:themeColor="text1"/>
        </w:rPr>
      </w:pPr>
      <w:r>
        <w:rPr>
          <w:color w:val="000000" w:themeColor="text1"/>
          <w:szCs w:val="28"/>
        </w:rPr>
        <w:t>інформація про наявну матеріально-технічну базу, кваліфікацію працівників, досвід роботи з організації та експлуатації місць для розміщення СЗЕ;</w:t>
      </w:r>
    </w:p>
    <w:p>
      <w:pPr>
        <w:pStyle w:val="Normal"/>
        <w:ind w:firstLine="567"/>
        <w:jc w:val="both"/>
        <w:rPr>
          <w:color w:val="000000" w:themeColor="text1"/>
        </w:rPr>
      </w:pPr>
      <w:r>
        <w:rPr>
          <w:color w:val="000000" w:themeColor="text1"/>
          <w:szCs w:val="28"/>
        </w:rPr>
        <w:t>оригінали або завірені копії документів, які підтверджують відповідність кваліфікаційним вимогам учасників конкурсу;</w:t>
      </w:r>
    </w:p>
    <w:p>
      <w:pPr>
        <w:pStyle w:val="Normal"/>
        <w:ind w:firstLine="567"/>
        <w:jc w:val="both"/>
        <w:rPr>
          <w:color w:val="000000" w:themeColor="text1"/>
          <w:szCs w:val="28"/>
        </w:rPr>
      </w:pPr>
      <w:r>
        <w:rPr>
          <w:color w:val="000000" w:themeColor="text1"/>
          <w:szCs w:val="28"/>
        </w:rPr>
        <w:t xml:space="preserve">оригінали або завірені копії документів, що підтверджують технологічні характеристики та сертифікати обладнання для СЗЕ; </w:t>
      </w:r>
    </w:p>
    <w:p>
      <w:pPr>
        <w:pStyle w:val="Normal"/>
        <w:ind w:firstLine="567"/>
        <w:jc w:val="both"/>
        <w:rPr>
          <w:color w:val="000000" w:themeColor="text1"/>
        </w:rPr>
      </w:pPr>
      <w:r>
        <w:rPr>
          <w:color w:val="000000" w:themeColor="text1"/>
          <w:szCs w:val="28"/>
        </w:rPr>
        <w:t>документ на право представлення інтересів суб’єкта господарювання, якщо документи подає уповноважена особа;</w:t>
      </w:r>
    </w:p>
    <w:p>
      <w:pPr>
        <w:pStyle w:val="Normal"/>
        <w:ind w:firstLine="567"/>
        <w:jc w:val="both"/>
        <w:rPr>
          <w:color w:val="000000" w:themeColor="text1"/>
          <w:szCs w:val="28"/>
        </w:rPr>
      </w:pPr>
      <w:r>
        <w:rPr>
          <w:color w:val="000000" w:themeColor="text1"/>
          <w:szCs w:val="28"/>
        </w:rPr>
        <w:t>іншу інформацію, вимоги щодо якої передбачені законодавством України.</w:t>
      </w:r>
    </w:p>
    <w:p>
      <w:pPr>
        <w:pStyle w:val="Normal"/>
        <w:ind w:firstLine="567"/>
        <w:jc w:val="both"/>
        <w:rPr>
          <w:color w:val="000000" w:themeColor="text1"/>
        </w:rPr>
      </w:pPr>
      <w:r>
        <w:rPr>
          <w:color w:val="000000" w:themeColor="text1"/>
          <w:szCs w:val="28"/>
        </w:rPr>
        <w:t>4.7. На конверті повинно бути зазначено повне найменування/прізвище, ім’я та по батькові, адреса учасника конкурсу і найменування об’єкта, щодо якого проводиться конкурс.</w:t>
      </w:r>
    </w:p>
    <w:p>
      <w:pPr>
        <w:pStyle w:val="Normal"/>
        <w:ind w:firstLine="567"/>
        <w:jc w:val="both"/>
        <w:rPr>
          <w:color w:val="000000" w:themeColor="text1"/>
        </w:rPr>
      </w:pPr>
      <w:r>
        <w:rPr>
          <w:color w:val="000000" w:themeColor="text1"/>
          <w:szCs w:val="28"/>
        </w:rPr>
        <w:t>4.8. Прийом заяв на участь у конкурсі розпочинається з дня публікації інформаційного повідомлення про його проведення та припиняється за 2 дні до дати проведення конкурсу. Конверти з конкурсними пропозиціями, що надійшли після закінчення строку їх подання, не розкриваються та повертаються претендентам.</w:t>
      </w:r>
    </w:p>
    <w:p>
      <w:pPr>
        <w:pStyle w:val="Normal"/>
        <w:ind w:firstLine="567"/>
        <w:jc w:val="both"/>
        <w:rPr>
          <w:color w:val="000000" w:themeColor="text1"/>
        </w:rPr>
      </w:pPr>
      <w:r>
        <w:rPr>
          <w:color w:val="000000" w:themeColor="text1"/>
          <w:szCs w:val="28"/>
        </w:rPr>
        <w:t>4.9. До проведення конкурсу претендент може відкликати свою заяву на участь у конкурсі або внести до неї зміни до закінчення строку подання пропозицій.</w:t>
      </w:r>
    </w:p>
    <w:p>
      <w:pPr>
        <w:pStyle w:val="Normal"/>
        <w:ind w:firstLine="567"/>
        <w:jc w:val="both"/>
        <w:rPr>
          <w:szCs w:val="28"/>
        </w:rPr>
      </w:pPr>
      <w:r>
        <w:rPr>
          <w:color w:val="000000" w:themeColor="text1"/>
          <w:szCs w:val="28"/>
        </w:rPr>
        <w:t>4.10. Конкурсна комісія до закінчення строку подання конкурсних пропозицій має право прийняти рішення щодо його продовження,</w:t>
      </w:r>
      <w:r>
        <w:rPr>
          <w:szCs w:val="28"/>
        </w:rPr>
        <w:t xml:space="preserve"> якщо претенденти через об’єктивні причини не</w:t>
      </w:r>
      <w:r>
        <w:rPr>
          <w:szCs w:val="28"/>
          <w:highlight w:val="white"/>
        </w:rPr>
        <w:t xml:space="preserve"> змогли</w:t>
      </w:r>
      <w:r>
        <w:rPr>
          <w:szCs w:val="28"/>
        </w:rPr>
        <w:t xml:space="preserve"> подати свої конкурсні пропозиції у встановлений строк. </w:t>
      </w:r>
    </w:p>
    <w:p>
      <w:pPr>
        <w:pStyle w:val="Normal"/>
        <w:ind w:firstLine="567"/>
        <w:jc w:val="both"/>
        <w:rPr>
          <w:szCs w:val="28"/>
        </w:rPr>
      </w:pPr>
      <w:r>
        <w:rPr>
          <w:szCs w:val="28"/>
        </w:rPr>
        <w:t xml:space="preserve">Про рішення конкурсної комісії, а також зміну місця, дня та часу проведення конкурсу організатор конкурсу повинен повідомити всіх учасників конкурсу, які подали заяву на участь в конкурсі. </w:t>
      </w:r>
    </w:p>
    <w:p>
      <w:pPr>
        <w:pStyle w:val="Normal"/>
        <w:ind w:firstLine="567"/>
        <w:jc w:val="both"/>
        <w:rPr/>
      </w:pPr>
      <w:r>
        <w:rPr>
          <w:szCs w:val="28"/>
        </w:rPr>
        <w:t>Управління інформаційної роботи Луцької міської ради розміщує інформацію про продовження терміну прийому пропозицій на офіційному сайті Луцької міської ради.</w:t>
      </w:r>
    </w:p>
    <w:p>
      <w:pPr>
        <w:pStyle w:val="Normal"/>
        <w:ind w:firstLine="567"/>
        <w:jc w:val="both"/>
        <w:rPr/>
      </w:pPr>
      <w:r>
        <w:rPr>
          <w:szCs w:val="28"/>
        </w:rPr>
        <w:t>4.11. Заяви учасників конкурсу реєструються в міру надходження у журналі обліку організатора конкурсу, в якому зазначаються дата і час отримання конкурсної пропозиції та порядковий номер реєстрації заяви.</w:t>
      </w:r>
    </w:p>
    <w:p>
      <w:pPr>
        <w:pStyle w:val="Normal"/>
        <w:ind w:firstLine="567"/>
        <w:jc w:val="both"/>
        <w:rPr/>
      </w:pPr>
      <w:r>
        <w:rPr>
          <w:szCs w:val="28"/>
        </w:rPr>
        <w:t>4.12. Ко</w:t>
      </w:r>
      <w:r>
        <w:rPr>
          <w:szCs w:val="28"/>
          <w:highlight w:val="white"/>
        </w:rPr>
        <w:t>нкурсна комісія має право проводити конкурс з одним учасником, у разі, якщо на конкурс подав документи лише один учасник (єдиний претендент) або у разі, якщо на конкурс не з’явився учасник, який подав документи (відсутній претендент).</w:t>
      </w:r>
    </w:p>
    <w:p>
      <w:pPr>
        <w:pStyle w:val="Normal"/>
        <w:ind w:firstLine="567"/>
        <w:jc w:val="both"/>
        <w:rPr>
          <w:color w:val="000000" w:themeColor="text1"/>
        </w:rPr>
      </w:pPr>
      <w:r>
        <w:rPr>
          <w:color w:val="000000" w:themeColor="text1"/>
          <w:szCs w:val="28"/>
        </w:rPr>
        <w:t>4.13. До початку процедури розгляду цінових пропозицій конкурсна комісія має право заборонити учаснику конкурсу приймати участь в конкурсі по одній з причин:</w:t>
      </w:r>
    </w:p>
    <w:p>
      <w:pPr>
        <w:pStyle w:val="Normal"/>
        <w:ind w:firstLine="567"/>
        <w:jc w:val="both"/>
        <w:rPr>
          <w:color w:val="000000" w:themeColor="text1"/>
        </w:rPr>
      </w:pPr>
      <w:r>
        <w:rPr>
          <w:color w:val="000000" w:themeColor="text1"/>
          <w:szCs w:val="28"/>
        </w:rPr>
        <w:t>претендент не відповідає кваліфікаційним вимогам, передбаченим документацією для проведення конкурсу;</w:t>
      </w:r>
    </w:p>
    <w:p>
      <w:pPr>
        <w:pStyle w:val="Normal"/>
        <w:ind w:firstLine="567"/>
        <w:jc w:val="both"/>
        <w:rPr>
          <w:color w:val="000000" w:themeColor="text1"/>
        </w:rPr>
      </w:pPr>
      <w:r>
        <w:rPr>
          <w:color w:val="000000" w:themeColor="text1"/>
          <w:szCs w:val="28"/>
        </w:rPr>
        <w:t>претендентом не подані (подані не повністю) документи, передбачені документацією для проведення конкурсу;</w:t>
      </w:r>
    </w:p>
    <w:p>
      <w:pPr>
        <w:pStyle w:val="Normal"/>
        <w:ind w:firstLine="567"/>
        <w:jc w:val="both"/>
        <w:rPr>
          <w:color w:val="000000" w:themeColor="text1"/>
        </w:rPr>
      </w:pPr>
      <w:r>
        <w:rPr>
          <w:color w:val="000000" w:themeColor="text1"/>
          <w:szCs w:val="28"/>
        </w:rPr>
        <w:t>установлені факти подання недостовірної інформації, яка впливає на прийняття рішення;</w:t>
      </w:r>
    </w:p>
    <w:p>
      <w:pPr>
        <w:pStyle w:val="Normal"/>
        <w:ind w:firstLine="567"/>
        <w:jc w:val="both"/>
        <w:rPr>
          <w:color w:val="000000" w:themeColor="text1"/>
        </w:rPr>
      </w:pPr>
      <w:r>
        <w:rPr>
          <w:color w:val="000000" w:themeColor="text1"/>
          <w:szCs w:val="28"/>
        </w:rPr>
        <w:t>претендент перебуває у стані ліквідації, його визнано банкрутом або порушено провадження у справі про його банкрутство.</w:t>
      </w:r>
    </w:p>
    <w:p>
      <w:pPr>
        <w:pStyle w:val="Normal"/>
        <w:ind w:firstLine="567"/>
        <w:jc w:val="both"/>
        <w:rPr>
          <w:color w:val="000000" w:themeColor="text1"/>
        </w:rPr>
      </w:pPr>
      <w:r>
        <w:rPr>
          <w:color w:val="000000" w:themeColor="text1"/>
          <w:szCs w:val="28"/>
        </w:rPr>
        <w:t>4.14. Визначення переможця конкурсу проводиться на відкритому засіданні конкурсної комісії. Переможець конкурсу може бути обраний серед присутніх на засіданні учасників конкурсу або їх представників, що надали підтвердження права представлення інтересів учасника конкурсу.</w:t>
      </w:r>
    </w:p>
    <w:p>
      <w:pPr>
        <w:pStyle w:val="Normal"/>
        <w:ind w:firstLine="567"/>
        <w:jc w:val="both"/>
        <w:rPr>
          <w:color w:val="000000" w:themeColor="text1"/>
        </w:rPr>
      </w:pPr>
      <w:r>
        <w:rPr>
          <w:color w:val="000000" w:themeColor="text1"/>
          <w:szCs w:val="28"/>
        </w:rPr>
        <w:t>4.15. Переможцем конкурсу вважається учасник конкурсу, який запропонував найвищу цінову пропозицію</w:t>
      </w:r>
      <w:r>
        <w:rPr>
          <w:color w:val="000000" w:themeColor="text1"/>
          <w:szCs w:val="28"/>
          <w:highlight w:val="white"/>
        </w:rPr>
        <w:t>, за умови, що такий учасник зробив щонайменше один крок конкурсу.</w:t>
      </w:r>
    </w:p>
    <w:p>
      <w:pPr>
        <w:pStyle w:val="Normal"/>
        <w:ind w:firstLine="567"/>
        <w:jc w:val="both"/>
        <w:rPr>
          <w:color w:val="000000" w:themeColor="text1"/>
        </w:rPr>
      </w:pPr>
      <w:r>
        <w:rPr>
          <w:color w:val="000000" w:themeColor="text1"/>
          <w:szCs w:val="28"/>
        </w:rPr>
        <w:t xml:space="preserve">4.16. Конкурс може бути визнаний таким, що не відбувся, у разі неподання конкурсних пропозицій або відхилення усіх конкурсних пропозицій. У разі прийняття конкурсною комісією рішення про визнання конкурсу таким, що не відбувся, організатор конкурсу </w:t>
      </w:r>
      <w:r>
        <w:rPr>
          <w:color w:val="000000" w:themeColor="text1"/>
          <w:szCs w:val="28"/>
          <w:highlight w:val="white"/>
        </w:rPr>
        <w:t>письмово повідомляє про це всіх його учасників протягом трьох робочих днів з дня прийняття такого рішення та організовує підготовку нового конкурсу</w:t>
      </w:r>
      <w:r>
        <w:rPr>
          <w:color w:val="000000" w:themeColor="text1"/>
          <w:szCs w:val="28"/>
        </w:rPr>
        <w:t>.</w:t>
      </w:r>
    </w:p>
    <w:p>
      <w:pPr>
        <w:pStyle w:val="Normal"/>
        <w:ind w:firstLine="567"/>
        <w:jc w:val="both"/>
        <w:rPr>
          <w:color w:val="000000" w:themeColor="text1"/>
        </w:rPr>
      </w:pPr>
      <w:r>
        <w:rPr>
          <w:color w:val="000000" w:themeColor="text1"/>
          <w:szCs w:val="28"/>
        </w:rPr>
        <w:t xml:space="preserve">4.17. У разі визначення переможця конкурсу та після підписання протоколу засідання конкурсної комісії </w:t>
      </w:r>
      <w:r>
        <w:rPr>
          <w:color w:val="000000" w:themeColor="text1"/>
          <w:szCs w:val="28"/>
          <w:highlight w:val="white"/>
        </w:rPr>
        <w:t>Виконавець протягом 5 (п’яти) робочих днів готує</w:t>
      </w:r>
      <w:r>
        <w:rPr>
          <w:color w:val="000000" w:themeColor="text1"/>
          <w:szCs w:val="28"/>
        </w:rPr>
        <w:t xml:space="preserve"> Договір та надає його на підпис переможцю конкурсу (наручно або поштою). Переможець конкурсу підписує Договір протягом 5 (п’яти) робочих днів з моменту його отримання.</w:t>
      </w:r>
    </w:p>
    <w:p>
      <w:pPr>
        <w:pStyle w:val="Normal"/>
        <w:ind w:firstLine="567"/>
        <w:jc w:val="both"/>
        <w:rPr>
          <w:color w:val="000000" w:themeColor="text1"/>
        </w:rPr>
      </w:pPr>
      <w:r>
        <w:rPr>
          <w:color w:val="000000" w:themeColor="text1"/>
          <w:szCs w:val="28"/>
        </w:rPr>
        <w:t>4.18. Максимальний термін дії Договору становить 3 (три) роки.</w:t>
      </w:r>
    </w:p>
    <w:p>
      <w:pPr>
        <w:pStyle w:val="Normal"/>
        <w:ind w:firstLine="567"/>
        <w:jc w:val="both"/>
        <w:rPr>
          <w:color w:val="000000" w:themeColor="text1"/>
        </w:rPr>
      </w:pPr>
      <w:r>
        <w:rPr>
          <w:color w:val="000000" w:themeColor="text1"/>
          <w:szCs w:val="28"/>
        </w:rPr>
        <w:t>4.19. У разі відмови переможця конкурсу від підписання Договору, переможцем конкурсу визнається учасник конкурсу з наступною за величиною ціновою пропозицією, за умови, що такий учасник конкурсу зробив щонайменше один мінімальний крок конкурсу.</w:t>
      </w:r>
    </w:p>
    <w:p>
      <w:pPr>
        <w:pStyle w:val="Normal"/>
        <w:ind w:firstLine="567"/>
        <w:jc w:val="both"/>
        <w:rPr>
          <w:color w:val="000000" w:themeColor="text1"/>
          <w:szCs w:val="28"/>
        </w:rPr>
      </w:pPr>
      <w:r>
        <w:rPr>
          <w:color w:val="000000" w:themeColor="text1"/>
          <w:szCs w:val="28"/>
        </w:rPr>
        <w:t>4.20. Плату за тимчасове користування окремими конструктивними елементами благоустрою комунальної власності для розміщення СЗЕ Користувач сплачує згідно з Договором незалежно від факту здійснення господарської діяльності на площі конструктивного елемента благоустрою комунальної власності, взятій в користування.</w:t>
      </w:r>
    </w:p>
    <w:p>
      <w:pPr>
        <w:pStyle w:val="Normal"/>
        <w:ind w:firstLine="567"/>
        <w:jc w:val="both"/>
        <w:rPr/>
      </w:pPr>
      <w:r>
        <w:rPr/>
      </w:r>
    </w:p>
    <w:p>
      <w:pPr>
        <w:pStyle w:val="Normal"/>
        <w:jc w:val="center"/>
        <w:rPr>
          <w:b/>
          <w:b/>
          <w:szCs w:val="28"/>
        </w:rPr>
      </w:pPr>
      <w:bookmarkStart w:id="0" w:name="n37"/>
      <w:bookmarkEnd w:id="0"/>
      <w:r>
        <w:rPr>
          <w:b/>
          <w:szCs w:val="28"/>
        </w:rPr>
        <w:t>5. Вимоги до розміщення та функціонування СЗЕ</w:t>
      </w:r>
    </w:p>
    <w:p>
      <w:pPr>
        <w:pStyle w:val="Normal"/>
        <w:jc w:val="center"/>
        <w:rPr>
          <w:b/>
          <w:b/>
          <w:sz w:val="10"/>
          <w:szCs w:val="10"/>
        </w:rPr>
      </w:pPr>
      <w:r>
        <w:rPr>
          <w:b/>
          <w:sz w:val="10"/>
          <w:szCs w:val="10"/>
        </w:rPr>
      </w:r>
    </w:p>
    <w:p>
      <w:pPr>
        <w:pStyle w:val="Normal"/>
        <w:ind w:firstLine="567"/>
        <w:jc w:val="both"/>
        <w:rPr>
          <w:color w:val="000000" w:themeColor="text1"/>
          <w:szCs w:val="28"/>
        </w:rPr>
      </w:pPr>
      <w:r>
        <w:rPr>
          <w:color w:val="000000" w:themeColor="text1"/>
          <w:szCs w:val="28"/>
        </w:rPr>
        <w:t>5.1. Після укладення договору Користувачу необхідно укомплектувати СЗЕ, що пройшли відповідну сертифікацію в Україні.</w:t>
      </w:r>
    </w:p>
    <w:p>
      <w:pPr>
        <w:pStyle w:val="Normal"/>
        <w:ind w:firstLine="567"/>
        <w:jc w:val="both"/>
        <w:rPr>
          <w:color w:val="000000" w:themeColor="text1"/>
          <w:szCs w:val="28"/>
        </w:rPr>
      </w:pPr>
      <w:r>
        <w:rPr>
          <w:color w:val="000000" w:themeColor="text1"/>
          <w:szCs w:val="28"/>
        </w:rPr>
        <w:t>Безпосереднє розміщення СЗЕ здійснюється на підставі дозволу на порушення об’єктів благоустрою, отриманого Користувачем відповідно до Правил благоустрою, затверджених рішенням міської ради, крім випадків землекористування комунальною власністю, приватної власності та наявності в ОСББ правовстановчих документів на земельні ділянки під будівлями та прибудинковою територією.</w:t>
      </w:r>
    </w:p>
    <w:p>
      <w:pPr>
        <w:pStyle w:val="Normal"/>
        <w:ind w:firstLine="567"/>
        <w:jc w:val="both"/>
        <w:rPr>
          <w:color w:val="000000" w:themeColor="text1"/>
          <w:szCs w:val="28"/>
        </w:rPr>
      </w:pPr>
      <w:r>
        <w:rPr>
          <w:color w:val="000000" w:themeColor="text1"/>
          <w:szCs w:val="28"/>
        </w:rPr>
        <w:t>5.2. Відносини купівлі-продажу електричної енергії для зарядки акумулятора електричного транспортного засобу регулюються з врахуванням вимог діючого</w:t>
      </w:r>
      <w:bookmarkStart w:id="1" w:name="_GoBack"/>
      <w:bookmarkEnd w:id="1"/>
      <w:r>
        <w:rPr>
          <w:color w:val="000000" w:themeColor="text1"/>
          <w:szCs w:val="28"/>
        </w:rPr>
        <w:t xml:space="preserve"> законодавства України.</w:t>
      </w:r>
    </w:p>
    <w:p>
      <w:pPr>
        <w:pStyle w:val="Normal"/>
        <w:ind w:firstLine="567"/>
        <w:jc w:val="both"/>
        <w:rPr>
          <w:color w:val="000000" w:themeColor="text1"/>
        </w:rPr>
      </w:pPr>
      <w:r>
        <w:rPr>
          <w:color w:val="000000" w:themeColor="text1"/>
          <w:szCs w:val="28"/>
        </w:rPr>
        <w:t xml:space="preserve">5.3. СЗЕ розташовуються у безпосередній близькості до місць паркування транспортних засобів та згідно з вимогами. </w:t>
      </w:r>
    </w:p>
    <w:p>
      <w:pPr>
        <w:pStyle w:val="Normal"/>
        <w:ind w:firstLine="567"/>
        <w:jc w:val="both"/>
        <w:rPr>
          <w:color w:val="000000" w:themeColor="text1"/>
          <w:szCs w:val="28"/>
        </w:rPr>
      </w:pPr>
      <w:r>
        <w:rPr>
          <w:color w:val="000000" w:themeColor="text1"/>
          <w:szCs w:val="28"/>
        </w:rPr>
        <w:t>5.4. СЗЕ для зарядки електричних транспортних засобів функціонують відповідно до вимог законодавства України та інших нормативних актів, прийнятих у межах компетенції органами державної влади та органами місцевого самоврядування.</w:t>
      </w:r>
    </w:p>
    <w:p>
      <w:pPr>
        <w:pStyle w:val="Normal"/>
        <w:ind w:firstLine="567"/>
        <w:jc w:val="both"/>
        <w:rPr>
          <w:color w:val="000000" w:themeColor="text1"/>
          <w:szCs w:val="28"/>
        </w:rPr>
      </w:pPr>
      <w:r>
        <w:rPr>
          <w:color w:val="000000" w:themeColor="text1"/>
          <w:szCs w:val="28"/>
        </w:rPr>
        <w:t>5.5. Підключення СЗЕ до інженерних мереж повинно здійснюватися відповідно до Закону України “Про ринок електричної енергії”, Кодексу системи передачі, Кодексу системи розподілу та гарантувати безпеку користувачів.</w:t>
      </w:r>
    </w:p>
    <w:p>
      <w:pPr>
        <w:pStyle w:val="Normal"/>
        <w:jc w:val="both"/>
        <w:rPr>
          <w:b/>
          <w:b/>
          <w:szCs w:val="28"/>
        </w:rPr>
      </w:pPr>
      <w:r>
        <w:rPr>
          <w:b/>
          <w:szCs w:val="28"/>
        </w:rPr>
      </w:r>
    </w:p>
    <w:p>
      <w:pPr>
        <w:pStyle w:val="Normal"/>
        <w:jc w:val="center"/>
        <w:rPr/>
      </w:pPr>
      <w:r>
        <w:rPr>
          <w:b/>
          <w:szCs w:val="28"/>
        </w:rPr>
        <w:t>6. Контроль за дотриманням вимог розміщення СЗЕ</w:t>
      </w:r>
    </w:p>
    <w:p>
      <w:pPr>
        <w:pStyle w:val="Normal"/>
        <w:ind w:firstLine="567"/>
        <w:jc w:val="center"/>
        <w:rPr>
          <w:sz w:val="10"/>
          <w:szCs w:val="10"/>
        </w:rPr>
      </w:pPr>
      <w:r>
        <w:rPr>
          <w:sz w:val="10"/>
          <w:szCs w:val="10"/>
        </w:rPr>
      </w:r>
    </w:p>
    <w:p>
      <w:pPr>
        <w:pStyle w:val="Normal"/>
        <w:ind w:firstLine="567"/>
        <w:jc w:val="both"/>
        <w:rPr/>
      </w:pPr>
      <w:r>
        <w:rPr>
          <w:color w:val="000000"/>
          <w:szCs w:val="28"/>
        </w:rPr>
        <w:t>6.1. Регулярне обстеження (не рідше одного разу на три місяці) та контроль за дотриманням вимог розміщення СЗЕ здійснює комунальне підприємство «АвтоПаркСервіс».</w:t>
      </w:r>
    </w:p>
    <w:p>
      <w:pPr>
        <w:pStyle w:val="Normal"/>
        <w:ind w:firstLine="567"/>
        <w:jc w:val="both"/>
        <w:rPr>
          <w:szCs w:val="28"/>
        </w:rPr>
      </w:pPr>
      <w:r>
        <w:rPr>
          <w:szCs w:val="28"/>
        </w:rPr>
        <w:t>6.2. За результатами обстеження складається акт обстеження, який підписує керівник та не менше двох представників комунального підприємства «АвтоПаркСервіс», (далі – акт).</w:t>
      </w:r>
    </w:p>
    <w:p>
      <w:pPr>
        <w:pStyle w:val="Normal"/>
        <w:ind w:firstLine="567"/>
        <w:jc w:val="both"/>
        <w:rPr>
          <w:color w:val="000000" w:themeColor="text1"/>
        </w:rPr>
      </w:pPr>
      <w:r>
        <w:rPr>
          <w:color w:val="000000" w:themeColor="text1"/>
          <w:szCs w:val="28"/>
        </w:rPr>
        <w:t xml:space="preserve">6.3. У разі виявлення порушень </w:t>
      </w:r>
      <w:r>
        <w:rPr>
          <w:color w:val="000000" w:themeColor="text1"/>
          <w:szCs w:val="28"/>
        </w:rPr>
        <w:t>в</w:t>
      </w:r>
      <w:r>
        <w:rPr>
          <w:color w:val="000000" w:themeColor="text1"/>
          <w:szCs w:val="28"/>
        </w:rPr>
        <w:t xml:space="preserve"> акті зазначається, які саме вимоги порушено та встановлюється термін для виправлення порушень. В такому випадку акт також підписує Користувач або суб’єкт господарювання, який встановив СЗЕ відповідно до </w:t>
      </w:r>
      <w:bookmarkStart w:id="2" w:name="__DdeLink__736_1354631307"/>
      <w:r>
        <w:rPr>
          <w:color w:val="000000" w:themeColor="text1"/>
          <w:szCs w:val="28"/>
        </w:rPr>
        <w:t>пунктів 3.2.2 або 3.2</w:t>
      </w:r>
      <w:bookmarkEnd w:id="2"/>
      <w:r>
        <w:rPr>
          <w:color w:val="000000" w:themeColor="text1"/>
          <w:szCs w:val="28"/>
        </w:rPr>
        <w:t>.3 цього Положення. У разі відмови Користувача або суб’єкта господарювання, який встановив СЗЕ відповідно до пунктів 3.2.2 або 3.2.3 цього Положення, від підписання акта, відмітка про факт відмови вказується в акті.</w:t>
      </w:r>
    </w:p>
    <w:p>
      <w:pPr>
        <w:pStyle w:val="Normal"/>
        <w:ind w:firstLine="567"/>
        <w:jc w:val="both"/>
        <w:rPr>
          <w:color w:val="000000" w:themeColor="text1"/>
          <w:szCs w:val="28"/>
        </w:rPr>
      </w:pPr>
      <w:r>
        <w:rPr>
          <w:color w:val="000000" w:themeColor="text1"/>
          <w:szCs w:val="28"/>
        </w:rPr>
        <w:t>6.4. Термін для усунення порушення, виявленого в результаті обстеження, встановлюється комунальним підприємством «АвтоПаркСервіс» в залежності від складності необхідних робіт, але не може перевищувати одного календарного місяця від дати підписання акта. На наступний день після закінчення встановленого терміну для виправлення порушень здійснюється повторне обстеження місця розміщення СЗЕ.</w:t>
      </w:r>
    </w:p>
    <w:p>
      <w:pPr>
        <w:pStyle w:val="Normal"/>
        <w:ind w:firstLine="567"/>
        <w:jc w:val="both"/>
        <w:rPr>
          <w:color w:val="000000" w:themeColor="text1"/>
        </w:rPr>
      </w:pPr>
      <w:r>
        <w:rPr>
          <w:color w:val="000000" w:themeColor="text1"/>
          <w:szCs w:val="28"/>
        </w:rPr>
        <w:t>6.5. В разі повторного виявлення порушень з боку Користувача акт передається Виконавцю для розірвання в односторонньому порядку Договору.</w:t>
      </w:r>
    </w:p>
    <w:p>
      <w:pPr>
        <w:pStyle w:val="Normal"/>
        <w:ind w:firstLine="567"/>
        <w:jc w:val="both"/>
        <w:rPr>
          <w:color w:val="000000" w:themeColor="text1"/>
        </w:rPr>
      </w:pPr>
      <w:r>
        <w:rPr>
          <w:color w:val="000000" w:themeColor="text1"/>
          <w:szCs w:val="28"/>
        </w:rPr>
        <w:t>6.5.1. Після розірвання договору Користувач у 15-денний термін забезпечує демонтаж конструкцій СЗЕ та приведення благоустрою до попереднього стану.</w:t>
      </w:r>
    </w:p>
    <w:p>
      <w:pPr>
        <w:pStyle w:val="Normal"/>
        <w:ind w:firstLine="567"/>
        <w:jc w:val="both"/>
        <w:rPr>
          <w:color w:val="000000" w:themeColor="text1"/>
        </w:rPr>
      </w:pPr>
      <w:r>
        <w:rPr>
          <w:color w:val="000000" w:themeColor="text1"/>
          <w:szCs w:val="28"/>
        </w:rPr>
        <w:t>6.5.2. Якщо Користувач не забезпечив демонтаж конструкцій СЗЕ, то демонтаж може бути виконаний департаментом муніципальної варти на підставі відповідного рішення виконавчого комітету.</w:t>
      </w:r>
    </w:p>
    <w:p>
      <w:pPr>
        <w:pStyle w:val="Normal"/>
        <w:ind w:firstLine="567"/>
        <w:jc w:val="both"/>
        <w:rPr>
          <w:color w:val="000000" w:themeColor="text1"/>
        </w:rPr>
      </w:pPr>
      <w:r>
        <w:rPr>
          <w:color w:val="000000" w:themeColor="text1"/>
          <w:szCs w:val="28"/>
        </w:rPr>
        <w:t>6.5.3. Видатки на демонтаж, перевезення, розвантаження, зберігання СЗЕ та приведення благоустрою до попереднього стану відшкодовуються Користувачем.</w:t>
      </w:r>
    </w:p>
    <w:p>
      <w:pPr>
        <w:pStyle w:val="Normal"/>
        <w:ind w:firstLine="567"/>
        <w:jc w:val="both"/>
        <w:rPr>
          <w:color w:val="000000" w:themeColor="text1"/>
          <w:szCs w:val="28"/>
        </w:rPr>
      </w:pPr>
      <w:r>
        <w:rPr>
          <w:color w:val="000000" w:themeColor="text1"/>
          <w:szCs w:val="28"/>
        </w:rPr>
        <w:t>6.6. У разі повторного виявлення порушень з боку суб’єкта господарювання, який встановив СЗЕ відповідно до пунктів 3.2.2 або .3.2.3 цього Положення, СЗЕ може бути демонтоване в примусовому порядку у відповідності до чинного законодавства.</w:t>
      </w:r>
    </w:p>
    <w:p>
      <w:pPr>
        <w:pStyle w:val="Normal"/>
        <w:jc w:val="both"/>
        <w:rPr>
          <w:color w:val="000000" w:themeColor="text1"/>
          <w:szCs w:val="28"/>
          <w:highlight w:val="white"/>
        </w:rPr>
      </w:pPr>
      <w:r>
        <w:rPr>
          <w:color w:val="000000" w:themeColor="text1"/>
          <w:szCs w:val="28"/>
          <w:highlight w:val="white"/>
        </w:rPr>
      </w:r>
    </w:p>
    <w:p>
      <w:pPr>
        <w:pStyle w:val="Normal"/>
        <w:jc w:val="both"/>
        <w:rPr>
          <w:szCs w:val="28"/>
          <w:highlight w:val="white"/>
        </w:rPr>
      </w:pPr>
      <w:r>
        <w:rPr>
          <w:szCs w:val="28"/>
          <w:highlight w:val="white"/>
        </w:rPr>
      </w:r>
    </w:p>
    <w:p>
      <w:pPr>
        <w:pStyle w:val="Normal"/>
        <w:jc w:val="both"/>
        <w:rPr>
          <w:color w:val="000000"/>
          <w:szCs w:val="28"/>
        </w:rPr>
      </w:pPr>
      <w:r>
        <w:rPr>
          <w:color w:val="000000"/>
          <w:szCs w:val="28"/>
        </w:rPr>
        <w:t>Секретар міської ради</w:t>
        <w:tab/>
        <w:tab/>
        <w:tab/>
        <w:tab/>
        <w:tab/>
        <w:tab/>
        <w:tab/>
        <w:t>Юрій БЕЗПЯТКО</w:t>
      </w:r>
    </w:p>
    <w:p>
      <w:pPr>
        <w:pStyle w:val="Normal"/>
        <w:jc w:val="both"/>
        <w:rPr>
          <w:color w:val="000000"/>
          <w:szCs w:val="28"/>
          <w:lang w:val="ru-RU"/>
        </w:rPr>
      </w:pPr>
      <w:r>
        <w:rPr>
          <w:color w:val="000000"/>
          <w:szCs w:val="28"/>
          <w:lang w:val="ru-RU"/>
        </w:rPr>
      </w:r>
    </w:p>
    <w:p>
      <w:pPr>
        <w:pStyle w:val="Normal"/>
        <w:jc w:val="both"/>
        <w:rPr>
          <w:color w:val="000000"/>
          <w:szCs w:val="28"/>
          <w:lang w:val="ru-RU"/>
        </w:rPr>
      </w:pPr>
      <w:r>
        <w:rPr>
          <w:color w:val="000000"/>
          <w:szCs w:val="28"/>
          <w:lang w:val="ru-RU"/>
        </w:rPr>
      </w:r>
    </w:p>
    <w:p>
      <w:pPr>
        <w:pStyle w:val="Normal"/>
        <w:jc w:val="both"/>
        <w:rPr/>
      </w:pPr>
      <w:r>
        <w:rPr>
          <w:color w:val="000000"/>
          <w:sz w:val="24"/>
          <w:lang w:val="ru-RU"/>
        </w:rPr>
        <w:t xml:space="preserve">Смаль 777 </w:t>
      </w:r>
      <w:r>
        <w:rPr>
          <w:color w:val="000000"/>
          <w:sz w:val="24"/>
        </w:rPr>
        <w:t>955</w:t>
      </w:r>
    </w:p>
    <w:sectPr>
      <w:headerReference w:type="default" r:id="rId2"/>
      <w:type w:val="nextPage"/>
      <w:pgSz w:w="11906" w:h="16838"/>
      <w:pgMar w:left="1985" w:right="567" w:gutter="0" w:header="709" w:top="766" w:footer="0" w:bottom="1276"/>
      <w:pgNumType w:start="2"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Arial">
    <w:charset w:val="cc"/>
    <w:family w:val="roman"/>
    <w:pitch w:val="variable"/>
  </w:font>
  <w:font w:name="Verdana">
    <w:charset w:val="cc"/>
    <w:family w:val="roman"/>
    <w:pitch w:val="variable"/>
  </w:font>
  <w:font w:name="Tahom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14"/>
      <w:jc w:val="center"/>
      <w:rPr/>
    </w:pPr>
    <w:r>
      <w:rPr/>
      <w:fldChar w:fldCharType="begin"/>
    </w:r>
    <w:r>
      <w:rPr/>
      <w:instrText xml:space="preserve"> PAGE </w:instrText>
    </w:r>
    <w:r>
      <w:rPr/>
      <w:fldChar w:fldCharType="separate"/>
    </w:r>
    <w:r>
      <w:rPr/>
      <w:t>9</w:t>
    </w:r>
    <w:r>
      <w:rPr/>
      <w:fldChar w:fldCharType="end"/>
    </w:r>
  </w:p>
  <w:p>
    <w:pPr>
      <w:pStyle w:val="14"/>
      <w:rPr/>
    </w:pPr>
    <w:r>
      <w:rPr/>
    </w:r>
  </w:p>
</w:hdr>
</file>

<file path=word/settings.xml><?xml version="1.0" encoding="utf-8"?>
<w:settings xmlns:w="http://schemas.openxmlformats.org/wordprocessingml/2006/main">
  <w:zoom w:percent="100"/>
  <w:displayBackgroundShape/>
  <w:embedSystemFonts/>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84819"/>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sid w:val="00284819"/>
    <w:rPr/>
  </w:style>
  <w:style w:type="character" w:styleId="WW8Num1z1" w:customStyle="1">
    <w:name w:val="WW8Num1z1"/>
    <w:qFormat/>
    <w:rsid w:val="00284819"/>
    <w:rPr/>
  </w:style>
  <w:style w:type="character" w:styleId="WW8Num1z2" w:customStyle="1">
    <w:name w:val="WW8Num1z2"/>
    <w:qFormat/>
    <w:rsid w:val="00284819"/>
    <w:rPr/>
  </w:style>
  <w:style w:type="character" w:styleId="WW8Num1z3" w:customStyle="1">
    <w:name w:val="WW8Num1z3"/>
    <w:qFormat/>
    <w:rsid w:val="00284819"/>
    <w:rPr/>
  </w:style>
  <w:style w:type="character" w:styleId="WW8Num1z4" w:customStyle="1">
    <w:name w:val="WW8Num1z4"/>
    <w:qFormat/>
    <w:rsid w:val="00284819"/>
    <w:rPr/>
  </w:style>
  <w:style w:type="character" w:styleId="WW8Num1z5" w:customStyle="1">
    <w:name w:val="WW8Num1z5"/>
    <w:qFormat/>
    <w:rsid w:val="00284819"/>
    <w:rPr/>
  </w:style>
  <w:style w:type="character" w:styleId="WW8Num1z6" w:customStyle="1">
    <w:name w:val="WW8Num1z6"/>
    <w:qFormat/>
    <w:rsid w:val="00284819"/>
    <w:rPr/>
  </w:style>
  <w:style w:type="character" w:styleId="WW8Num1z7" w:customStyle="1">
    <w:name w:val="WW8Num1z7"/>
    <w:qFormat/>
    <w:rsid w:val="00284819"/>
    <w:rPr/>
  </w:style>
  <w:style w:type="character" w:styleId="WW8Num1z8" w:customStyle="1">
    <w:name w:val="WW8Num1z8"/>
    <w:qFormat/>
    <w:rsid w:val="00284819"/>
    <w:rPr/>
  </w:style>
  <w:style w:type="character" w:styleId="WW8Num2z0" w:customStyle="1">
    <w:name w:val="WW8Num2z0"/>
    <w:qFormat/>
    <w:rsid w:val="00284819"/>
    <w:rPr/>
  </w:style>
  <w:style w:type="character" w:styleId="WW8Num2z1" w:customStyle="1">
    <w:name w:val="WW8Num2z1"/>
    <w:qFormat/>
    <w:rsid w:val="00284819"/>
    <w:rPr/>
  </w:style>
  <w:style w:type="character" w:styleId="WW8Num2z2" w:customStyle="1">
    <w:name w:val="WW8Num2z2"/>
    <w:qFormat/>
    <w:rsid w:val="00284819"/>
    <w:rPr/>
  </w:style>
  <w:style w:type="character" w:styleId="WW8Num2z3" w:customStyle="1">
    <w:name w:val="WW8Num2z3"/>
    <w:qFormat/>
    <w:rsid w:val="00284819"/>
    <w:rPr/>
  </w:style>
  <w:style w:type="character" w:styleId="WW8Num2z4" w:customStyle="1">
    <w:name w:val="WW8Num2z4"/>
    <w:qFormat/>
    <w:rsid w:val="00284819"/>
    <w:rPr/>
  </w:style>
  <w:style w:type="character" w:styleId="WW8Num2z5" w:customStyle="1">
    <w:name w:val="WW8Num2z5"/>
    <w:qFormat/>
    <w:rsid w:val="00284819"/>
    <w:rPr/>
  </w:style>
  <w:style w:type="character" w:styleId="WW8Num2z6" w:customStyle="1">
    <w:name w:val="WW8Num2z6"/>
    <w:qFormat/>
    <w:rsid w:val="00284819"/>
    <w:rPr/>
  </w:style>
  <w:style w:type="character" w:styleId="WW8Num2z7" w:customStyle="1">
    <w:name w:val="WW8Num2z7"/>
    <w:qFormat/>
    <w:rsid w:val="00284819"/>
    <w:rPr/>
  </w:style>
  <w:style w:type="character" w:styleId="WW8Num2z8" w:customStyle="1">
    <w:name w:val="WW8Num2z8"/>
    <w:qFormat/>
    <w:rsid w:val="00284819"/>
    <w:rPr/>
  </w:style>
  <w:style w:type="character" w:styleId="7" w:customStyle="1">
    <w:name w:val="Основной шрифт абзаца7"/>
    <w:qFormat/>
    <w:rsid w:val="00284819"/>
    <w:rPr/>
  </w:style>
  <w:style w:type="character" w:styleId="6" w:customStyle="1">
    <w:name w:val="Основной шрифт абзаца6"/>
    <w:qFormat/>
    <w:rsid w:val="00284819"/>
    <w:rPr/>
  </w:style>
  <w:style w:type="character" w:styleId="5" w:customStyle="1">
    <w:name w:val="Основной шрифт абзаца5"/>
    <w:qFormat/>
    <w:rsid w:val="00284819"/>
    <w:rPr/>
  </w:style>
  <w:style w:type="character" w:styleId="4" w:customStyle="1">
    <w:name w:val="Основной шрифт абзаца4"/>
    <w:qFormat/>
    <w:rsid w:val="00284819"/>
    <w:rPr/>
  </w:style>
  <w:style w:type="character" w:styleId="WW8Num3z0" w:customStyle="1">
    <w:name w:val="WW8Num3z0"/>
    <w:qFormat/>
    <w:rsid w:val="00284819"/>
    <w:rPr>
      <w:rFonts w:ascii="Times New Roman" w:hAnsi="Times New Roman" w:eastAsia="Times New Roman" w:cs="Times New Roman"/>
    </w:rPr>
  </w:style>
  <w:style w:type="character" w:styleId="WW8Num3z1" w:customStyle="1">
    <w:name w:val="WW8Num3z1"/>
    <w:qFormat/>
    <w:rsid w:val="00284819"/>
    <w:rPr>
      <w:rFonts w:ascii="Courier New" w:hAnsi="Courier New" w:cs="Courier New"/>
    </w:rPr>
  </w:style>
  <w:style w:type="character" w:styleId="WW8Num3z2" w:customStyle="1">
    <w:name w:val="WW8Num3z2"/>
    <w:qFormat/>
    <w:rsid w:val="00284819"/>
    <w:rPr>
      <w:rFonts w:ascii="Wingdings" w:hAnsi="Wingdings" w:cs="Wingdings"/>
    </w:rPr>
  </w:style>
  <w:style w:type="character" w:styleId="WW8Num3z3" w:customStyle="1">
    <w:name w:val="WW8Num3z3"/>
    <w:qFormat/>
    <w:rsid w:val="00284819"/>
    <w:rPr>
      <w:rFonts w:ascii="Symbol" w:hAnsi="Symbol" w:cs="Symbol"/>
    </w:rPr>
  </w:style>
  <w:style w:type="character" w:styleId="3" w:customStyle="1">
    <w:name w:val="Основной шрифт абзаца3"/>
    <w:qFormat/>
    <w:rsid w:val="00284819"/>
    <w:rPr/>
  </w:style>
  <w:style w:type="character" w:styleId="2" w:customStyle="1">
    <w:name w:val="Основной шрифт абзаца2"/>
    <w:qFormat/>
    <w:rsid w:val="00284819"/>
    <w:rPr/>
  </w:style>
  <w:style w:type="character" w:styleId="1" w:customStyle="1">
    <w:name w:val="Основной шрифт абзаца1"/>
    <w:qFormat/>
    <w:rsid w:val="00284819"/>
    <w:rPr/>
  </w:style>
  <w:style w:type="character" w:styleId="Pagenumber">
    <w:name w:val="page number"/>
    <w:basedOn w:val="1"/>
    <w:qFormat/>
    <w:rsid w:val="00284819"/>
    <w:rPr/>
  </w:style>
  <w:style w:type="character" w:styleId="H1" w:customStyle="1">
    <w:name w:val="h1"/>
    <w:basedOn w:val="3"/>
    <w:qFormat/>
    <w:rsid w:val="00284819"/>
    <w:rPr/>
  </w:style>
  <w:style w:type="character" w:styleId="Appleconvertedspace" w:customStyle="1">
    <w:name w:val="apple-converted-space"/>
    <w:basedOn w:val="3"/>
    <w:qFormat/>
    <w:rsid w:val="00284819"/>
    <w:rPr/>
  </w:style>
  <w:style w:type="character" w:styleId="11" w:customStyle="1">
    <w:name w:val="Гіперпосилання1"/>
    <w:qFormat/>
    <w:rsid w:val="00284819"/>
    <w:rPr>
      <w:color w:val="0000FF"/>
      <w:u w:val="single"/>
    </w:rPr>
  </w:style>
  <w:style w:type="character" w:styleId="Style14" w:customStyle="1">
    <w:name w:val="Нижний колонтитул Знак"/>
    <w:qFormat/>
    <w:rsid w:val="00284819"/>
    <w:rPr>
      <w:bCs/>
      <w:sz w:val="28"/>
      <w:szCs w:val="24"/>
      <w:lang w:eastAsia="zh-CN"/>
    </w:rPr>
  </w:style>
  <w:style w:type="character" w:styleId="Style15" w:customStyle="1">
    <w:name w:val="Верхний колонтитул Знак"/>
    <w:qFormat/>
    <w:rsid w:val="00284819"/>
    <w:rPr>
      <w:bCs/>
      <w:sz w:val="28"/>
      <w:szCs w:val="24"/>
      <w:lang w:eastAsia="zh-CN"/>
    </w:rPr>
  </w:style>
  <w:style w:type="character" w:styleId="Style16" w:customStyle="1">
    <w:name w:val="Символ нумерации"/>
    <w:qFormat/>
    <w:rsid w:val="00284819"/>
    <w:rPr/>
  </w:style>
  <w:style w:type="character" w:styleId="Rvts23" w:customStyle="1">
    <w:name w:val="rvts23"/>
    <w:basedOn w:val="DefaultParagraphFont"/>
    <w:qFormat/>
    <w:rsid w:val="004a67a4"/>
    <w:rPr/>
  </w:style>
  <w:style w:type="character" w:styleId="Style17">
    <w:name w:val="Гіперпосилання"/>
    <w:basedOn w:val="DefaultParagraphFont"/>
    <w:uiPriority w:val="99"/>
    <w:semiHidden/>
    <w:unhideWhenUsed/>
    <w:rsid w:val="001d516f"/>
    <w:rPr>
      <w:color w:val="0000FF"/>
      <w:u w:val="single"/>
    </w:rPr>
  </w:style>
  <w:style w:type="paragraph" w:styleId="Style18" w:customStyle="1">
    <w:name w:val="Заголовок"/>
    <w:basedOn w:val="Normal"/>
    <w:next w:val="Style19"/>
    <w:qFormat/>
    <w:rsid w:val="00284819"/>
    <w:pPr>
      <w:keepNext w:val="true"/>
      <w:spacing w:before="240" w:after="120"/>
    </w:pPr>
    <w:rPr>
      <w:rFonts w:eastAsia="Droid Sans Fallback" w:cs="FreeSans"/>
      <w:szCs w:val="28"/>
    </w:rPr>
  </w:style>
  <w:style w:type="paragraph" w:styleId="Style19">
    <w:name w:val="Body Text"/>
    <w:basedOn w:val="Normal"/>
    <w:rsid w:val="00284819"/>
    <w:pPr>
      <w:spacing w:lineRule="auto" w:line="288" w:before="0" w:after="140"/>
    </w:pPr>
    <w:rPr/>
  </w:style>
  <w:style w:type="paragraph" w:styleId="Style20">
    <w:name w:val="List"/>
    <w:basedOn w:val="Style19"/>
    <w:rsid w:val="00284819"/>
    <w:pPr/>
    <w:rPr>
      <w:rFonts w:cs="FreeSans"/>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qFormat/>
    <w:rsid w:val="00284819"/>
    <w:pPr>
      <w:suppressLineNumbers/>
    </w:pPr>
    <w:rPr>
      <w:rFonts w:cs="FreeSans"/>
    </w:rPr>
  </w:style>
  <w:style w:type="paragraph" w:styleId="Caption">
    <w:name w:val="caption"/>
    <w:basedOn w:val="Normal"/>
    <w:qFormat/>
    <w:rsid w:val="00284819"/>
    <w:pPr>
      <w:suppressLineNumbers/>
      <w:spacing w:before="120" w:after="120"/>
    </w:pPr>
    <w:rPr>
      <w:rFonts w:cs="Mangal"/>
      <w:i/>
      <w:iCs/>
      <w:sz w:val="24"/>
    </w:rPr>
  </w:style>
  <w:style w:type="paragraph" w:styleId="111" w:customStyle="1">
    <w:name w:val="Заголовок 11"/>
    <w:basedOn w:val="Normal"/>
    <w:next w:val="Normal"/>
    <w:qFormat/>
    <w:rsid w:val="00284819"/>
    <w:pPr>
      <w:keepNext w:val="true"/>
      <w:jc w:val="center"/>
      <w:outlineLvl w:val="0"/>
    </w:pPr>
    <w:rPr>
      <w:b/>
      <w:sz w:val="32"/>
    </w:rPr>
  </w:style>
  <w:style w:type="paragraph" w:styleId="21" w:customStyle="1">
    <w:name w:val="Заголовок 21"/>
    <w:basedOn w:val="Normal"/>
    <w:next w:val="Normal"/>
    <w:qFormat/>
    <w:rsid w:val="00284819"/>
    <w:pPr>
      <w:keepNext w:val="true"/>
      <w:spacing w:before="240" w:after="60"/>
      <w:outlineLvl w:val="1"/>
    </w:pPr>
    <w:rPr>
      <w:rFonts w:ascii="Arial" w:hAnsi="Arial" w:cs="Arial"/>
      <w:b/>
      <w:i/>
      <w:iCs/>
      <w:szCs w:val="28"/>
    </w:rPr>
  </w:style>
  <w:style w:type="paragraph" w:styleId="61" w:customStyle="1">
    <w:name w:val="Заголовок 61"/>
    <w:basedOn w:val="Normal"/>
    <w:next w:val="Normal"/>
    <w:qFormat/>
    <w:rsid w:val="00284819"/>
    <w:pPr>
      <w:spacing w:before="240" w:after="60"/>
      <w:outlineLvl w:val="5"/>
    </w:pPr>
    <w:rPr>
      <w:b/>
      <w:bCs w:val="false"/>
      <w:sz w:val="22"/>
      <w:szCs w:val="22"/>
    </w:rPr>
  </w:style>
  <w:style w:type="paragraph" w:styleId="12" w:customStyle="1">
    <w:name w:val="Название объекта1"/>
    <w:basedOn w:val="Normal"/>
    <w:qFormat/>
    <w:rsid w:val="00284819"/>
    <w:pPr>
      <w:suppressLineNumbers/>
      <w:spacing w:before="120" w:after="120"/>
    </w:pPr>
    <w:rPr>
      <w:rFonts w:cs="FreeSans"/>
      <w:i/>
      <w:iCs/>
    </w:rPr>
  </w:style>
  <w:style w:type="paragraph" w:styleId="51" w:customStyle="1">
    <w:name w:val="Указатель5"/>
    <w:basedOn w:val="Normal"/>
    <w:qFormat/>
    <w:rsid w:val="00284819"/>
    <w:pPr>
      <w:suppressLineNumbers/>
    </w:pPr>
    <w:rPr>
      <w:rFonts w:cs="Mangal"/>
    </w:rPr>
  </w:style>
  <w:style w:type="paragraph" w:styleId="62" w:customStyle="1">
    <w:name w:val="Название объекта6"/>
    <w:basedOn w:val="Normal"/>
    <w:qFormat/>
    <w:rsid w:val="00284819"/>
    <w:pPr>
      <w:suppressLineNumbers/>
      <w:spacing w:before="120" w:after="120"/>
    </w:pPr>
    <w:rPr>
      <w:rFonts w:cs="Mangal"/>
      <w:i/>
      <w:iCs/>
      <w:sz w:val="24"/>
    </w:rPr>
  </w:style>
  <w:style w:type="paragraph" w:styleId="41" w:customStyle="1">
    <w:name w:val="Указатель4"/>
    <w:basedOn w:val="Normal"/>
    <w:qFormat/>
    <w:rsid w:val="00284819"/>
    <w:pPr>
      <w:suppressLineNumbers/>
    </w:pPr>
    <w:rPr>
      <w:rFonts w:cs="Mangal"/>
    </w:rPr>
  </w:style>
  <w:style w:type="paragraph" w:styleId="52" w:customStyle="1">
    <w:name w:val="Название объекта5"/>
    <w:basedOn w:val="Normal"/>
    <w:qFormat/>
    <w:rsid w:val="00284819"/>
    <w:pPr>
      <w:suppressLineNumbers/>
      <w:spacing w:before="120" w:after="120"/>
    </w:pPr>
    <w:rPr>
      <w:rFonts w:cs="Mangal"/>
      <w:i/>
      <w:iCs/>
      <w:sz w:val="24"/>
    </w:rPr>
  </w:style>
  <w:style w:type="paragraph" w:styleId="31" w:customStyle="1">
    <w:name w:val="Указатель3"/>
    <w:basedOn w:val="Normal"/>
    <w:qFormat/>
    <w:rsid w:val="00284819"/>
    <w:pPr>
      <w:suppressLineNumbers/>
    </w:pPr>
    <w:rPr>
      <w:rFonts w:cs="Mangal"/>
    </w:rPr>
  </w:style>
  <w:style w:type="paragraph" w:styleId="42" w:customStyle="1">
    <w:name w:val="Название объекта4"/>
    <w:basedOn w:val="Normal"/>
    <w:qFormat/>
    <w:rsid w:val="00284819"/>
    <w:pPr>
      <w:suppressLineNumbers/>
      <w:spacing w:before="120" w:after="120"/>
    </w:pPr>
    <w:rPr>
      <w:rFonts w:cs="Mangal"/>
      <w:i/>
      <w:iCs/>
      <w:sz w:val="24"/>
    </w:rPr>
  </w:style>
  <w:style w:type="paragraph" w:styleId="22" w:customStyle="1">
    <w:name w:val="Указатель2"/>
    <w:basedOn w:val="Normal"/>
    <w:qFormat/>
    <w:rsid w:val="00284819"/>
    <w:pPr>
      <w:suppressLineNumbers/>
    </w:pPr>
    <w:rPr>
      <w:rFonts w:cs="Mangal"/>
    </w:rPr>
  </w:style>
  <w:style w:type="paragraph" w:styleId="32" w:customStyle="1">
    <w:name w:val="Название объекта3"/>
    <w:basedOn w:val="Normal"/>
    <w:qFormat/>
    <w:rsid w:val="00284819"/>
    <w:pPr>
      <w:suppressLineNumbers/>
      <w:spacing w:before="120" w:after="120"/>
    </w:pPr>
    <w:rPr>
      <w:rFonts w:cs="Mangal"/>
      <w:i/>
      <w:iCs/>
      <w:sz w:val="24"/>
    </w:rPr>
  </w:style>
  <w:style w:type="paragraph" w:styleId="13" w:customStyle="1">
    <w:name w:val="Указатель1"/>
    <w:basedOn w:val="Normal"/>
    <w:qFormat/>
    <w:rsid w:val="00284819"/>
    <w:pPr>
      <w:suppressLineNumbers/>
    </w:pPr>
    <w:rPr>
      <w:rFonts w:cs="Mangal"/>
    </w:rPr>
  </w:style>
  <w:style w:type="paragraph" w:styleId="23" w:customStyle="1">
    <w:name w:val="Название объекта2"/>
    <w:basedOn w:val="Normal"/>
    <w:qFormat/>
    <w:rsid w:val="00284819"/>
    <w:pPr>
      <w:suppressLineNumbers/>
      <w:spacing w:before="120" w:after="120"/>
    </w:pPr>
    <w:rPr>
      <w:rFonts w:cs="FreeSans"/>
      <w:i/>
      <w:iCs/>
    </w:rPr>
  </w:style>
  <w:style w:type="paragraph" w:styleId="Style23" w:customStyle="1">
    <w:name w:val="Верхній і нижній колонтитули"/>
    <w:basedOn w:val="Normal"/>
    <w:qFormat/>
    <w:rsid w:val="00284819"/>
    <w:pPr/>
    <w:rPr/>
  </w:style>
  <w:style w:type="paragraph" w:styleId="14" w:customStyle="1">
    <w:name w:val="Верхний колонтитул1"/>
    <w:basedOn w:val="Normal"/>
    <w:qFormat/>
    <w:rsid w:val="00284819"/>
    <w:pPr>
      <w:tabs>
        <w:tab w:val="clear" w:pos="708"/>
        <w:tab w:val="center" w:pos="4677" w:leader="none"/>
        <w:tab w:val="right" w:pos="9355" w:leader="none"/>
      </w:tabs>
    </w:pPr>
    <w:rPr/>
  </w:style>
  <w:style w:type="paragraph" w:styleId="Style24" w:customStyle="1">
    <w:name w:val="Знак Знак Знак Знак Знак Знак Знак Знак Знак Знак Знак Знак Знак Знак"/>
    <w:basedOn w:val="Normal"/>
    <w:qFormat/>
    <w:rsid w:val="00284819"/>
    <w:pPr/>
    <w:rPr>
      <w:rFonts w:ascii="Verdana" w:hAnsi="Verdana" w:eastAsia="MS Mincho" w:cs="Verdana"/>
      <w:bCs w:val="false"/>
      <w:sz w:val="20"/>
      <w:szCs w:val="20"/>
      <w:lang w:val="en-US"/>
    </w:rPr>
  </w:style>
  <w:style w:type="paragraph" w:styleId="Style25" w:customStyle="1">
    <w:name w:val="Знак Знак Знак Знак"/>
    <w:basedOn w:val="Normal"/>
    <w:qFormat/>
    <w:rsid w:val="00284819"/>
    <w:pPr/>
    <w:rPr>
      <w:rFonts w:ascii="Verdana" w:hAnsi="Verdana" w:cs="Verdana"/>
      <w:bCs w:val="false"/>
      <w:sz w:val="20"/>
      <w:szCs w:val="20"/>
      <w:lang w:val="en-US"/>
    </w:rPr>
  </w:style>
  <w:style w:type="paragraph" w:styleId="Style26" w:customStyle="1">
    <w:name w:val="Знак Знак Знак Знак Знак Знак Знак"/>
    <w:basedOn w:val="Normal"/>
    <w:qFormat/>
    <w:rsid w:val="00284819"/>
    <w:pPr/>
    <w:rPr>
      <w:rFonts w:ascii="Verdana" w:hAnsi="Verdana" w:eastAsia="MS Mincho" w:cs="Verdana"/>
      <w:bCs w:val="false"/>
      <w:sz w:val="20"/>
      <w:szCs w:val="20"/>
      <w:lang w:val="en-US"/>
    </w:rPr>
  </w:style>
  <w:style w:type="paragraph" w:styleId="Style27" w:customStyle="1">
    <w:name w:val="Вміст кадру"/>
    <w:basedOn w:val="Normal"/>
    <w:qFormat/>
    <w:rsid w:val="00284819"/>
    <w:pPr/>
    <w:rPr/>
  </w:style>
  <w:style w:type="paragraph" w:styleId="NormalWeb">
    <w:name w:val="Normal (Web)"/>
    <w:basedOn w:val="Normal"/>
    <w:qFormat/>
    <w:rsid w:val="00284819"/>
    <w:pPr>
      <w:suppressAutoHyphens w:val="false"/>
      <w:spacing w:before="280" w:after="280"/>
    </w:pPr>
    <w:rPr>
      <w:bCs w:val="false"/>
      <w:sz w:val="24"/>
      <w:lang w:val="ru-RU"/>
    </w:rPr>
  </w:style>
  <w:style w:type="paragraph" w:styleId="BalloonText">
    <w:name w:val="Balloon Text"/>
    <w:basedOn w:val="Normal"/>
    <w:qFormat/>
    <w:rsid w:val="00284819"/>
    <w:pPr/>
    <w:rPr>
      <w:rFonts w:ascii="Tahoma" w:hAnsi="Tahoma" w:cs="Tahoma"/>
      <w:sz w:val="16"/>
      <w:szCs w:val="16"/>
    </w:rPr>
  </w:style>
  <w:style w:type="paragraph" w:styleId="Style28" w:customStyle="1">
    <w:name w:val="Содержимое врезки"/>
    <w:basedOn w:val="Normal"/>
    <w:qFormat/>
    <w:rsid w:val="00284819"/>
    <w:pPr/>
    <w:rPr/>
  </w:style>
  <w:style w:type="paragraph" w:styleId="Style29" w:customStyle="1">
    <w:name w:val="Содержимое таблицы"/>
    <w:basedOn w:val="Normal"/>
    <w:qFormat/>
    <w:rsid w:val="00284819"/>
    <w:pPr>
      <w:suppressLineNumbers/>
    </w:pPr>
    <w:rPr/>
  </w:style>
  <w:style w:type="paragraph" w:styleId="Style30" w:customStyle="1">
    <w:name w:val="Заголовок таблицы"/>
    <w:basedOn w:val="Style29"/>
    <w:qFormat/>
    <w:rsid w:val="00284819"/>
    <w:pPr>
      <w:jc w:val="center"/>
    </w:pPr>
    <w:rPr>
      <w:b/>
    </w:rPr>
  </w:style>
  <w:style w:type="paragraph" w:styleId="15" w:customStyle="1">
    <w:name w:val="Нижний колонтитул1"/>
    <w:basedOn w:val="Normal"/>
    <w:qFormat/>
    <w:rsid w:val="00284819"/>
    <w:pPr>
      <w:tabs>
        <w:tab w:val="clear" w:pos="708"/>
        <w:tab w:val="center" w:pos="4819" w:leader="none"/>
        <w:tab w:val="right" w:pos="9639" w:leader="none"/>
      </w:tabs>
    </w:pPr>
    <w:rPr/>
  </w:style>
  <w:style w:type="paragraph" w:styleId="Style31">
    <w:name w:val="Header"/>
    <w:basedOn w:val="Normal"/>
    <w:pPr/>
    <w:rPr/>
  </w:style>
  <w:style w:type="paragraph" w:styleId="Rvps2" w:customStyle="1">
    <w:name w:val="rvps2"/>
    <w:basedOn w:val="Normal"/>
    <w:qFormat/>
    <w:rsid w:val="00b5621f"/>
    <w:pPr>
      <w:suppressAutoHyphens w:val="false"/>
      <w:spacing w:beforeAutospacing="1" w:afterAutospacing="1"/>
    </w:pPr>
    <w:rPr>
      <w:bCs w:val="false"/>
      <w:sz w:val="24"/>
      <w:lang w:eastAsia="uk-UA"/>
    </w:rPr>
  </w:style>
  <w:style w:type="paragraph" w:styleId="ListParagraph">
    <w:name w:val="List Paragraph"/>
    <w:basedOn w:val="Normal"/>
    <w:uiPriority w:val="34"/>
    <w:qFormat/>
    <w:rsid w:val="00e94b22"/>
    <w:pPr>
      <w:spacing w:before="0" w:after="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64F0F-CAD6-442C-9855-45A5FD4EE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Application>LibreOffice/7.3.3.2$Windows_X86_64 LibreOffice_project/d1d0ea68f081ee2800a922cac8f79445e4603348</Application>
  <AppVersion>15.0000</AppVersion>
  <Pages>8</Pages>
  <Words>2248</Words>
  <Characters>16460</Characters>
  <CharactersWithSpaces>18644</CharactersWithSpaces>
  <Paragraphs>108</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2023-09-20T09:59:00Z</dcterms:created>
  <dc:creator>nkhmel</dc:creator>
  <dc:description/>
  <dc:language>uk-UA</dc:language>
  <cp:lastModifiedBy/>
  <cp:lastPrinted>2023-09-11T13:06:00Z</cp:lastPrinted>
  <dcterms:modified xsi:type="dcterms:W3CDTF">2023-09-27T14:12:14Z</dcterms:modified>
  <cp:revision>48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