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mbeddings/oleObject1.bin" ContentType="application/vnd.openxmlformats-officedocument.oleObject"/>
  <Override PartName="/word/media/image1.wmf" ContentType="image/x-wmf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tabs>
          <w:tab w:val="clear" w:pos="708"/>
          <w:tab w:val="left" w:pos="4680" w:leader="none"/>
        </w:tabs>
        <w:jc w:val="center"/>
        <w:rPr/>
      </w:pPr>
      <w:r>
        <w:rPr/>
        <w:object w:dxaOrig="2070" w:dyaOrig="2200">
          <v:shapetype id="shapetype_ole_rId2" coordsize="21600,21600" o:spt="ole_rId2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ole_rId2" type="shapetype_ole_rId2" style="width:56.65pt;height:58.55pt;mso-wrap-distance-right:0pt" filled="f" o:ole="">
            <v:imagedata r:id="rId3" o:title=""/>
          </v:shape>
          <o:OLEObject Type="Embed" ProgID="" ShapeID="ole_rId2" DrawAspect="Content" ObjectID="_2022562819" r:id="rId2"/>
        </w:object>
      </w:r>
    </w:p>
    <w:p>
      <w:pPr>
        <w:pStyle w:val="Normal"/>
        <w:tabs>
          <w:tab w:val="clear" w:pos="708"/>
          <w:tab w:val="left" w:pos="4680" w:leader="none"/>
        </w:tabs>
        <w:jc w:val="center"/>
        <w:rPr>
          <w:sz w:val="12"/>
          <w:szCs w:val="12"/>
        </w:rPr>
      </w:pPr>
      <w:r>
        <w:rPr>
          <w:sz w:val="12"/>
          <w:szCs w:val="12"/>
        </w:rPr>
      </w:r>
    </w:p>
    <w:p>
      <w:pPr>
        <w:pStyle w:val="3"/>
        <w:numPr>
          <w:ilvl w:val="2"/>
          <w:numId w:val="2"/>
        </w:numPr>
        <w:ind w:left="0" w:right="0" w:hanging="720"/>
        <w:jc w:val="center"/>
        <w:rPr/>
      </w:pPr>
      <w:r>
        <w:rPr>
          <w:sz w:val="28"/>
          <w:szCs w:val="28"/>
        </w:rPr>
        <w:t xml:space="preserve">         </w:t>
      </w:r>
      <w:r>
        <w:rPr>
          <w:sz w:val="28"/>
          <w:szCs w:val="28"/>
        </w:rPr>
        <w:t>ЛУЦЬКА  МІСЬКА  РАДА</w:t>
      </w:r>
    </w:p>
    <w:p>
      <w:pPr>
        <w:pStyle w:val="Normal"/>
        <w:jc w:val="center"/>
        <w:rPr>
          <w:sz w:val="12"/>
          <w:szCs w:val="12"/>
        </w:rPr>
      </w:pPr>
      <w:r>
        <w:rPr>
          <w:sz w:val="12"/>
          <w:szCs w:val="12"/>
        </w:rPr>
      </w:r>
    </w:p>
    <w:p>
      <w:pPr>
        <w:pStyle w:val="2"/>
        <w:tabs>
          <w:tab w:val="clear" w:pos="708"/>
          <w:tab w:val="left" w:pos="4218" w:leader="none"/>
          <w:tab w:val="left" w:pos="4674" w:leader="none"/>
        </w:tabs>
        <w:spacing w:before="0" w:after="0"/>
        <w:jc w:val="center"/>
        <w:rPr>
          <w:rFonts w:ascii="Times New Roman" w:hAnsi="Times New Roman" w:cs="Times New Roman"/>
          <w:i w:val="false"/>
          <w:i w:val="false"/>
          <w:sz w:val="32"/>
          <w:szCs w:val="32"/>
        </w:rPr>
      </w:pPr>
      <w:r>
        <w:rPr>
          <w:rFonts w:cs="Times New Roman" w:ascii="Times New Roman" w:hAnsi="Times New Roman"/>
          <w:i w:val="false"/>
          <w:sz w:val="32"/>
          <w:szCs w:val="32"/>
        </w:rPr>
        <w:t>Р І Ш Е Н Н Я</w:t>
      </w:r>
    </w:p>
    <w:p>
      <w:pPr>
        <w:pStyle w:val="Normal"/>
        <w:jc w:val="center"/>
        <w:rPr>
          <w:b/>
          <w:b/>
          <w:bCs/>
          <w:sz w:val="12"/>
          <w:szCs w:val="10"/>
        </w:rPr>
      </w:pPr>
      <w:r>
        <w:rPr>
          <w:b/>
          <w:bCs/>
          <w:sz w:val="12"/>
          <w:szCs w:val="10"/>
        </w:rPr>
      </w:r>
    </w:p>
    <w:p>
      <w:pPr>
        <w:pStyle w:val="Normal"/>
        <w:tabs>
          <w:tab w:val="clear" w:pos="708"/>
          <w:tab w:val="left" w:pos="4687" w:leader="none"/>
          <w:tab w:val="left" w:pos="5245" w:leader="none"/>
        </w:tabs>
        <w:jc w:val="both"/>
        <w:rPr/>
      </w:pPr>
      <w:r>
        <w:rPr/>
        <w:t>________________                                        Луцьк                                         №______________</w:t>
      </w:r>
    </w:p>
    <w:p>
      <w:pPr>
        <w:pStyle w:val="Normal"/>
        <w:tabs>
          <w:tab w:val="clear" w:pos="708"/>
          <w:tab w:val="left" w:pos="5245" w:leader="none"/>
        </w:tabs>
        <w:rPr/>
      </w:pPr>
      <w:r>
        <w:rPr/>
        <w:t xml:space="preserve">                      </w:t>
      </w:r>
    </w:p>
    <w:p>
      <w:pPr>
        <w:pStyle w:val="Normal"/>
        <w:tabs>
          <w:tab w:val="clear" w:pos="708"/>
          <w:tab w:val="left" w:pos="5440" w:leader="none"/>
        </w:tabs>
        <w:ind w:right="-319" w:hanging="0"/>
        <w:rPr>
          <w:sz w:val="28"/>
          <w:szCs w:val="28"/>
        </w:rPr>
      </w:pPr>
      <w:r>
        <w:rPr>
          <w:sz w:val="28"/>
          <w:szCs w:val="28"/>
        </w:rPr>
        <w:t xml:space="preserve">Про  затвердження громадянину 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>Ковалю Д.Б.</w:t>
      </w:r>
      <w:r>
        <w:rPr>
          <w:sz w:val="28"/>
          <w:szCs w:val="28"/>
        </w:rPr>
        <w:t xml:space="preserve">                                       </w:t>
      </w:r>
    </w:p>
    <w:p>
      <w:pPr>
        <w:pStyle w:val="Normal"/>
        <w:tabs>
          <w:tab w:val="clear" w:pos="708"/>
          <w:tab w:val="left" w:pos="5103" w:leader="none"/>
        </w:tabs>
        <w:ind w:right="-319" w:hanging="0"/>
        <w:rPr>
          <w:sz w:val="28"/>
          <w:szCs w:val="28"/>
        </w:rPr>
      </w:pPr>
      <w:r>
        <w:rPr>
          <w:sz w:val="28"/>
          <w:szCs w:val="28"/>
        </w:rPr>
        <w:t xml:space="preserve">проекту    землеустрою </w:t>
      </w:r>
      <w:r>
        <w:rPr>
          <w:sz w:val="32"/>
          <w:szCs w:val="32"/>
        </w:rPr>
        <w:t xml:space="preserve">  </w:t>
      </w:r>
      <w:r>
        <w:rPr/>
        <w:t xml:space="preserve">  </w:t>
      </w:r>
      <w:r>
        <w:rPr>
          <w:sz w:val="28"/>
          <w:szCs w:val="28"/>
        </w:rPr>
        <w:t>щодо     відведення</w:t>
      </w:r>
    </w:p>
    <w:p>
      <w:pPr>
        <w:pStyle w:val="Normal"/>
        <w:tabs>
          <w:tab w:val="clear" w:pos="708"/>
          <w:tab w:val="left" w:pos="5103" w:leader="none"/>
          <w:tab w:val="left" w:pos="5245" w:leader="none"/>
          <w:tab w:val="left" w:pos="5387" w:leader="none"/>
        </w:tabs>
        <w:ind w:right="-319" w:hanging="0"/>
        <w:rPr>
          <w:sz w:val="28"/>
          <w:szCs w:val="28"/>
        </w:rPr>
      </w:pPr>
      <w:r>
        <w:rPr>
          <w:sz w:val="28"/>
          <w:szCs w:val="28"/>
        </w:rPr>
        <w:t>земельної</w:t>
      </w:r>
      <w:r>
        <w:rPr>
          <w:sz w:val="20"/>
          <w:szCs w:val="20"/>
        </w:rPr>
        <w:t xml:space="preserve">     </w:t>
      </w:r>
      <w:r>
        <w:rPr>
          <w:sz w:val="28"/>
          <w:szCs w:val="28"/>
        </w:rPr>
        <w:t xml:space="preserve">ділянки    та </w:t>
      </w:r>
      <w:r>
        <w:rPr>
          <w:sz w:val="32"/>
          <w:szCs w:val="32"/>
        </w:rPr>
        <w:t xml:space="preserve">  </w:t>
      </w:r>
      <w:r>
        <w:rPr>
          <w:sz w:val="28"/>
          <w:szCs w:val="28"/>
        </w:rPr>
        <w:t>зміну   її  цільового</w:t>
      </w:r>
    </w:p>
    <w:p>
      <w:pPr>
        <w:pStyle w:val="Normal"/>
        <w:tabs>
          <w:tab w:val="clear" w:pos="708"/>
          <w:tab w:val="left" w:pos="5103" w:leader="none"/>
          <w:tab w:val="left" w:pos="5245" w:leader="none"/>
          <w:tab w:val="left" w:pos="5330" w:leader="none"/>
          <w:tab w:val="left" w:pos="5387" w:leader="none"/>
        </w:tabs>
        <w:ind w:right="-319" w:hanging="0"/>
        <w:rPr/>
      </w:pPr>
      <w:r>
        <w:rPr>
          <w:sz w:val="28"/>
          <w:szCs w:val="28"/>
        </w:rPr>
        <w:t>призначення</w:t>
      </w:r>
      <w:r>
        <w:rPr/>
        <w:t xml:space="preserve">  </w:t>
      </w:r>
      <w:r>
        <w:rPr>
          <w:sz w:val="20"/>
          <w:szCs w:val="20"/>
        </w:rPr>
        <w:t xml:space="preserve"> </w:t>
      </w:r>
      <w:r>
        <w:rPr>
          <w:sz w:val="28"/>
          <w:szCs w:val="28"/>
        </w:rPr>
        <w:t>для</w:t>
      </w:r>
      <w:r>
        <w:rPr>
          <w:sz w:val="40"/>
          <w:szCs w:val="40"/>
        </w:rPr>
        <w:t xml:space="preserve"> </w:t>
      </w:r>
      <w:r>
        <w:rPr>
          <w:sz w:val="32"/>
          <w:szCs w:val="32"/>
        </w:rPr>
        <w:t xml:space="preserve"> </w:t>
      </w:r>
      <w:r>
        <w:rPr>
          <w:sz w:val="28"/>
          <w:szCs w:val="28"/>
        </w:rPr>
        <w:t>будівництва  і</w:t>
      </w:r>
      <w:r>
        <w:rPr>
          <w:sz w:val="36"/>
          <w:szCs w:val="36"/>
        </w:rPr>
        <w:t xml:space="preserve">  </w:t>
      </w:r>
      <w:r>
        <w:rPr>
          <w:sz w:val="28"/>
          <w:szCs w:val="28"/>
        </w:rPr>
        <w:t>обслугову-</w:t>
      </w:r>
    </w:p>
    <w:p>
      <w:pPr>
        <w:pStyle w:val="Normal"/>
        <w:tabs>
          <w:tab w:val="clear" w:pos="708"/>
          <w:tab w:val="left" w:pos="5103" w:leader="none"/>
          <w:tab w:val="left" w:pos="5245" w:leader="none"/>
          <w:tab w:val="left" w:pos="5387" w:leader="none"/>
        </w:tabs>
        <w:ind w:right="-319" w:hanging="0"/>
        <w:rPr>
          <w:sz w:val="28"/>
          <w:szCs w:val="28"/>
        </w:rPr>
      </w:pPr>
      <w:r>
        <w:rPr>
          <w:sz w:val="28"/>
          <w:szCs w:val="28"/>
        </w:rPr>
        <w:t>вання багатоквартирного житлового будинку</w:t>
      </w:r>
    </w:p>
    <w:p>
      <w:pPr>
        <w:pStyle w:val="Normal"/>
        <w:tabs>
          <w:tab w:val="clear" w:pos="708"/>
          <w:tab w:val="left" w:pos="5103" w:leader="none"/>
          <w:tab w:val="left" w:pos="5245" w:leader="none"/>
          <w:tab w:val="left" w:pos="5387" w:leader="none"/>
        </w:tabs>
        <w:ind w:right="-319" w:hanging="0"/>
        <w:rPr>
          <w:sz w:val="28"/>
          <w:szCs w:val="28"/>
        </w:rPr>
      </w:pPr>
      <w:r>
        <w:rPr>
          <w:sz w:val="28"/>
          <w:szCs w:val="28"/>
        </w:rPr>
        <w:t>(02.03) на вул. Гостинній, 4 у м. Луцьку</w:t>
      </w:r>
    </w:p>
    <w:p>
      <w:pPr>
        <w:pStyle w:val="Normal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widowControl/>
        <w:tabs>
          <w:tab w:val="clear" w:pos="708"/>
          <w:tab w:val="left" w:pos="5387" w:leader="none"/>
        </w:tabs>
        <w:suppressAutoHyphens w:val="true"/>
        <w:bidi w:val="0"/>
        <w:spacing w:before="0" w:after="0"/>
        <w:ind w:left="0" w:right="0" w:firstLine="567"/>
        <w:jc w:val="both"/>
        <w:rPr/>
      </w:pPr>
      <w:r>
        <w:rPr>
          <w:sz w:val="28"/>
          <w:szCs w:val="28"/>
        </w:rPr>
        <w:t>На виконання рішення Волинського окружного адміністративного суду від 14.06.2023 (справа № 140/1899/23), яке</w:t>
      </w:r>
      <w:r>
        <w:rPr>
          <w:rFonts w:eastAsia="Times New Roman" w:cs="Times New Roman"/>
          <w:b w:val="false"/>
          <w:i w:val="false"/>
          <w:caps w:val="false"/>
          <w:smallCaps w:val="false"/>
          <w:color w:val="000000"/>
          <w:spacing w:val="0"/>
          <w:kern w:val="0"/>
          <w:sz w:val="28"/>
          <w:szCs w:val="28"/>
          <w:u w:val="none"/>
          <w:shd w:fill="FFFFFF" w:val="clear"/>
          <w:lang w:val="uk-UA" w:eastAsia="zh-CN" w:bidi="ar-SA"/>
        </w:rPr>
        <w:t xml:space="preserve"> набрало законної сили 15.07.2023, щодо</w:t>
      </w:r>
      <w:r>
        <w:rPr>
          <w:sz w:val="28"/>
          <w:szCs w:val="28"/>
        </w:rPr>
        <w:t xml:space="preserve"> зобов</w:t>
      </w:r>
      <w:r>
        <w:rPr>
          <w:color w:val="000000"/>
          <w:sz w:val="28"/>
          <w:szCs w:val="28"/>
        </w:rPr>
        <w:t>’</w:t>
      </w:r>
      <w:r>
        <w:rPr>
          <w:sz w:val="28"/>
          <w:szCs w:val="28"/>
        </w:rPr>
        <w:t xml:space="preserve">язання Луцької міської ради розглянути заяву Коваля 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 xml:space="preserve">Дмитра Борисовича про затвердження проекту землеустрою щодо відведення земельної ділянки та зміну її цільового призначення для будівництва і обслуговування багатоквартирного житлового будинку з кадастровим номером 0710100000:21:120:0102 по вул. Гостинній, 4 у м. Луцьку та прийняти рішення з врахуванням мотивів, викладених у даному судовому рішенні та постанови </w:t>
      </w:r>
      <w:r>
        <w:rPr>
          <w:rFonts w:eastAsia="Times New Roman" w:cs="Times New Roman"/>
          <w:color w:val="000000"/>
          <w:kern w:val="0"/>
          <w:sz w:val="28"/>
          <w:szCs w:val="28"/>
          <w:u w:val="none"/>
          <w:lang w:val="uk-UA" w:eastAsia="zh-CN" w:bidi="ar-SA"/>
        </w:rPr>
        <w:t>Відділу примусового виконання рішень Управління забезпечення примусового виконання рішень у Волинській області Західного міжрегіонального управління Міністерства юстиції про відкриття                                                              виконавчого провадження від 18.09.2023 ВП № 72798742, р</w:t>
      </w:r>
      <w:r>
        <w:rPr>
          <w:sz w:val="28"/>
          <w:szCs w:val="28"/>
        </w:rPr>
        <w:t xml:space="preserve">озглянувши заяву громадянина 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>Коваля Дмитра Борисовича</w:t>
      </w:r>
      <w:r>
        <w:rPr>
          <w:sz w:val="28"/>
          <w:szCs w:val="28"/>
        </w:rPr>
        <w:t xml:space="preserve"> про затвердження проекту землеустрою щодо відведення земельної ділянки та зміну її цільового призначення для будівництва і обслуговування багатоквартирного житлового будинку (02.03) на вул. Гостинній, 4 у м. Луцьку, проект землеустрою щодо відведення</w:t>
      </w:r>
      <w:r>
        <w:rPr>
          <w:sz w:val="18"/>
          <w:szCs w:val="18"/>
        </w:rPr>
        <w:t xml:space="preserve"> </w:t>
      </w:r>
      <w:r>
        <w:rPr>
          <w:sz w:val="28"/>
          <w:szCs w:val="28"/>
        </w:rPr>
        <w:t>земельної</w:t>
      </w:r>
      <w:r>
        <w:rPr>
          <w:sz w:val="18"/>
          <w:szCs w:val="18"/>
        </w:rPr>
        <w:t xml:space="preserve"> </w:t>
      </w:r>
      <w:r>
        <w:rPr>
          <w:sz w:val="28"/>
          <w:szCs w:val="28"/>
        </w:rPr>
        <w:t>ділянки</w:t>
      </w:r>
      <w:r>
        <w:rPr>
          <w:sz w:val="20"/>
          <w:szCs w:val="20"/>
        </w:rPr>
        <w:t xml:space="preserve"> </w:t>
      </w:r>
      <w:r>
        <w:rPr>
          <w:sz w:val="28"/>
          <w:szCs w:val="28"/>
        </w:rPr>
        <w:t>(зміна</w:t>
      </w:r>
      <w:r>
        <w:rPr>
          <w:sz w:val="18"/>
          <w:szCs w:val="18"/>
        </w:rPr>
        <w:t xml:space="preserve"> </w:t>
      </w:r>
      <w:r>
        <w:rPr>
          <w:sz w:val="28"/>
          <w:szCs w:val="28"/>
        </w:rPr>
        <w:t>цільового</w:t>
      </w:r>
      <w:r>
        <w:rPr>
          <w:sz w:val="18"/>
          <w:szCs w:val="18"/>
        </w:rPr>
        <w:t xml:space="preserve"> </w:t>
      </w:r>
      <w:r>
        <w:rPr>
          <w:sz w:val="28"/>
          <w:szCs w:val="28"/>
        </w:rPr>
        <w:t>призначення)</w:t>
      </w:r>
      <w:r>
        <w:rPr>
          <w:sz w:val="18"/>
          <w:szCs w:val="18"/>
        </w:rPr>
        <w:t xml:space="preserve"> </w:t>
      </w:r>
      <w:r>
        <w:rPr>
          <w:sz w:val="28"/>
          <w:szCs w:val="28"/>
        </w:rPr>
        <w:t>на                                    вул. Гостинній, 4 у м. Луцьку, витяг з Д</w:t>
      </w:r>
      <w:r>
        <w:rPr>
          <w:color w:val="000000"/>
          <w:sz w:val="28"/>
          <w:szCs w:val="28"/>
        </w:rPr>
        <w:t xml:space="preserve">ержавного реєстру речових прав на нерухоме майно про реєстрацію права власності та </w:t>
      </w:r>
      <w:r>
        <w:rPr>
          <w:sz w:val="28"/>
          <w:szCs w:val="28"/>
        </w:rPr>
        <w:t xml:space="preserve">витяг з Державного земельного кадастру про земельну ділянку, керуючись статтями 12, 20, 21, 125, 126, 186 Земельного кодексу України, ст. 50 </w:t>
      </w:r>
      <w:r>
        <w:rPr>
          <w:color w:val="000000"/>
          <w:sz w:val="28"/>
          <w:szCs w:val="28"/>
        </w:rPr>
        <w:t>Закону України «Про землеустрій»</w:t>
      </w:r>
      <w:r>
        <w:rPr>
          <w:sz w:val="28"/>
          <w:szCs w:val="28"/>
        </w:rPr>
        <w:t>, Законом України «Про внесення змін до деяких законодавчих актів України щодо розмежування земель державної та комунальної власності», Законом України «Про Державний земельний кадастр», постановою Кабінету Міністрів України від 17.10.2012 № 1051 «Про затвердження Порядку ведення Державного земельного кадастру», Законом України «Про державну реєстрацію речових прав на нерухоме майно та їх обтяжень» та ст. 26 Закону України «Про місцеве самоврядування в Україні», міська рада</w:t>
      </w:r>
    </w:p>
    <w:p>
      <w:pPr>
        <w:pStyle w:val="Normal"/>
        <w:ind w:right="43" w:hanging="0"/>
        <w:jc w:val="both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ind w:right="43" w:hanging="0"/>
        <w:jc w:val="both"/>
        <w:rPr>
          <w:sz w:val="28"/>
          <w:szCs w:val="28"/>
        </w:rPr>
      </w:pPr>
      <w:r>
        <w:rPr>
          <w:sz w:val="28"/>
          <w:szCs w:val="28"/>
        </w:rPr>
        <w:t>ВИРІШИЛА:</w:t>
      </w:r>
    </w:p>
    <w:p>
      <w:pPr>
        <w:pStyle w:val="Normal"/>
        <w:ind w:right="43" w:hanging="0"/>
        <w:jc w:val="center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widowControl/>
        <w:suppressAutoHyphens w:val="true"/>
        <w:bidi w:val="0"/>
        <w:spacing w:before="0" w:after="0"/>
        <w:ind w:left="0" w:right="57"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1. Затвердити громадянину 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>Ковалю Дмитру Борисовичу</w:t>
      </w:r>
      <w:r>
        <w:rPr>
          <w:sz w:val="28"/>
          <w:szCs w:val="28"/>
        </w:rPr>
        <w:t xml:space="preserve"> проект                                        землеустрою щодо відведення земельної ділянки (зміна цільового                                  призначення) на вул. Гостинній, 4 у м. Луцьку площею 0,1620 га, кадастровим номером 0710100000:21:120:0102 для будівництва і обслуговування багатоквартирного житлового будинку (02.03).</w:t>
      </w:r>
    </w:p>
    <w:p>
      <w:pPr>
        <w:pStyle w:val="Normal"/>
        <w:widowControl/>
        <w:suppressAutoHyphens w:val="true"/>
        <w:bidi w:val="0"/>
        <w:spacing w:before="0" w:after="0"/>
        <w:ind w:left="0" w:right="0" w:firstLine="567"/>
        <w:jc w:val="both"/>
        <w:rPr/>
      </w:pPr>
      <w:r>
        <w:rPr>
          <w:sz w:val="28"/>
          <w:szCs w:val="28"/>
        </w:rPr>
        <w:t xml:space="preserve">2. Змінити громадянину 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>Ковалю Дмитру Борисовичу</w:t>
      </w:r>
      <w:r>
        <w:rPr>
          <w:sz w:val="28"/>
          <w:szCs w:val="28"/>
        </w:rPr>
        <w:t xml:space="preserve"> цільове призначення земельної ділянки на вул. Гостинній, 4 у м. Луцьку площею 0,1620 га, кадастровим номером 0710100000:21:120:0102 з «для будівництва та обслуговування жилого будинку, господарських будівель та споруд»   [02.01 – для будівництва і обслуговування житлового будинку, господарських будівель і споруд (присадибна ділянка)] на «02.03 – для будівництва і обслуговування багатоквартирного житлового будинку», згідно з додатком.</w:t>
      </w:r>
    </w:p>
    <w:p>
      <w:pPr>
        <w:pStyle w:val="Normal"/>
        <w:widowControl/>
        <w:suppressAutoHyphens w:val="true"/>
        <w:bidi w:val="0"/>
        <w:spacing w:before="0" w:after="0"/>
        <w:ind w:left="0" w:right="57" w:firstLine="567"/>
        <w:jc w:val="both"/>
        <w:rPr/>
      </w:pPr>
      <w:r>
        <w:rPr>
          <w:sz w:val="28"/>
          <w:szCs w:val="28"/>
        </w:rPr>
        <w:t xml:space="preserve">3. Зобов’язати громадянина 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>Коваля Дмитра Борисовича</w:t>
      </w:r>
      <w:r>
        <w:rPr>
          <w:sz w:val="28"/>
          <w:szCs w:val="28"/>
        </w:rPr>
        <w:t>:</w:t>
      </w:r>
    </w:p>
    <w:p>
      <w:pPr>
        <w:pStyle w:val="Normal"/>
        <w:widowControl/>
        <w:suppressAutoHyphens w:val="true"/>
        <w:bidi w:val="0"/>
        <w:spacing w:before="0" w:after="0"/>
        <w:ind w:left="0" w:right="0" w:firstLine="567"/>
        <w:jc w:val="both"/>
        <w:rPr/>
      </w:pPr>
      <w:r>
        <w:rPr>
          <w:sz w:val="28"/>
          <w:szCs w:val="28"/>
          <w:lang w:val="ru-RU"/>
        </w:rPr>
        <w:t>3</w:t>
      </w:r>
      <w:r>
        <w:rPr>
          <w:sz w:val="28"/>
          <w:szCs w:val="28"/>
        </w:rPr>
        <w:t>.1.</w:t>
      </w:r>
      <w:r>
        <w:rPr>
          <w:sz w:val="28"/>
          <w:szCs w:val="28"/>
          <w:lang w:val="ru-RU"/>
        </w:rPr>
        <w:t> </w:t>
      </w:r>
      <w:r>
        <w:rPr>
          <w:sz w:val="28"/>
          <w:szCs w:val="28"/>
        </w:rPr>
        <w:t>Зареєструвати земельну ділянку та речові права на неї в порядку</w:t>
      </w:r>
      <w:r>
        <w:rPr>
          <w:sz w:val="28"/>
          <w:szCs w:val="28"/>
          <w:lang w:val="ru-RU"/>
        </w:rPr>
        <w:t>,</w:t>
      </w:r>
      <w:r>
        <w:rPr>
          <w:sz w:val="28"/>
          <w:szCs w:val="28"/>
        </w:rPr>
        <w:t xml:space="preserve"> визначеному чинним законодавством України.</w:t>
      </w:r>
    </w:p>
    <w:p>
      <w:pPr>
        <w:pStyle w:val="Normal"/>
        <w:widowControl/>
        <w:suppressAutoHyphens w:val="true"/>
        <w:bidi w:val="0"/>
        <w:spacing w:before="0" w:after="0"/>
        <w:ind w:left="0" w:right="0" w:firstLine="567"/>
        <w:jc w:val="both"/>
        <w:rPr/>
      </w:pPr>
      <w:r>
        <w:rPr>
          <w:sz w:val="28"/>
          <w:szCs w:val="28"/>
        </w:rPr>
        <w:t>3.2. Виконувати обов’язки власника</w:t>
      </w:r>
      <w:r>
        <w:rPr>
          <w:sz w:val="28"/>
          <w:szCs w:val="28"/>
          <w:lang w:val="ru-RU"/>
        </w:rPr>
        <w:t xml:space="preserve"> </w:t>
      </w:r>
      <w:r>
        <w:rPr>
          <w:sz w:val="28"/>
          <w:szCs w:val="28"/>
        </w:rPr>
        <w:t>земельної ділянки, відповідно до вимог ст. 91 Земельного кодексу України.</w:t>
      </w:r>
    </w:p>
    <w:p>
      <w:pPr>
        <w:pStyle w:val="Normal"/>
        <w:widowControl/>
        <w:suppressAutoHyphens w:val="true"/>
        <w:bidi w:val="0"/>
        <w:spacing w:before="0" w:after="0"/>
        <w:ind w:left="0" w:right="0" w:firstLine="567"/>
        <w:jc w:val="both"/>
        <w:rPr/>
      </w:pPr>
      <w:r>
        <w:rPr>
          <w:sz w:val="28"/>
          <w:szCs w:val="28"/>
        </w:rPr>
        <w:t>3.3. Забезпечувати збереження та вільний доступ до мереж міських інженерних комунікацій, що проходять по зазначеній території, для проведення ремонтних та профілактичних робіт.</w:t>
      </w:r>
    </w:p>
    <w:p>
      <w:pPr>
        <w:pStyle w:val="Normal"/>
        <w:widowControl/>
        <w:tabs>
          <w:tab w:val="clear" w:pos="708"/>
          <w:tab w:val="left" w:pos="680" w:leader="none"/>
        </w:tabs>
        <w:suppressAutoHyphens w:val="true"/>
        <w:bidi w:val="0"/>
        <w:spacing w:before="0" w:after="0"/>
        <w:ind w:left="0" w:right="0" w:firstLine="567"/>
        <w:jc w:val="both"/>
        <w:rPr/>
      </w:pPr>
      <w:r>
        <w:rPr>
          <w:sz w:val="28"/>
          <w:szCs w:val="28"/>
          <w:lang w:val="ru-RU"/>
        </w:rPr>
        <w:t>4</w:t>
      </w:r>
      <w:r>
        <w:rPr>
          <w:sz w:val="28"/>
          <w:szCs w:val="28"/>
        </w:rPr>
        <w:t>. </w:t>
      </w:r>
      <w:r>
        <w:rPr>
          <w:rFonts w:eastAsia="Times New Roman" w:cs="Times New Roman"/>
          <w:b w:val="false"/>
          <w:bCs w:val="false"/>
          <w:i w:val="false"/>
          <w:caps w:val="false"/>
          <w:smallCaps w:val="false"/>
          <w:strike w:val="false"/>
          <w:dstrike w:val="false"/>
          <w:color w:val="000000"/>
          <w:spacing w:val="-2"/>
          <w:kern w:val="2"/>
          <w:sz w:val="28"/>
          <w:szCs w:val="28"/>
          <w:u w:val="none"/>
          <w:shd w:fill="FFFFFF" w:val="clear"/>
          <w:lang w:val="uk-UA" w:eastAsia="zh-CN" w:bidi="ar-SA"/>
        </w:rPr>
        <w:t>Контроль за виконанням рішення покласти на заступника міського голови Ірину Чебелюк та постійну комісію міської ради з питань земельних відносин та земельного кадастру.</w:t>
      </w:r>
    </w:p>
    <w:p>
      <w:pPr>
        <w:pStyle w:val="Normal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tabs>
          <w:tab w:val="clear" w:pos="708"/>
          <w:tab w:val="left" w:pos="3220" w:leader="none"/>
        </w:tabs>
        <w:rPr>
          <w:sz w:val="28"/>
          <w:szCs w:val="28"/>
        </w:rPr>
      </w:pPr>
      <w:r>
        <w:rPr>
          <w:sz w:val="28"/>
          <w:szCs w:val="28"/>
        </w:rPr>
        <w:tab/>
      </w:r>
    </w:p>
    <w:p>
      <w:pPr>
        <w:pStyle w:val="Normal"/>
        <w:jc w:val="both"/>
        <w:rPr>
          <w:sz w:val="28"/>
          <w:szCs w:val="28"/>
        </w:rPr>
      </w:pPr>
      <w:r>
        <w:rPr>
          <w:sz w:val="28"/>
          <w:szCs w:val="28"/>
        </w:rPr>
        <w:t>Міський голова                                                                               Ігор ПОЛІЩУК</w:t>
      </w:r>
    </w:p>
    <w:p>
      <w:pPr>
        <w:pStyle w:val="Normal"/>
        <w:jc w:val="both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jc w:val="both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jc w:val="both"/>
        <w:rPr/>
      </w:pPr>
      <w:r>
        <w:rPr/>
        <w:t>Туз 777 863</w:t>
      </w:r>
    </w:p>
    <w:p>
      <w:pPr>
        <w:pStyle w:val="Normal"/>
        <w:jc w:val="both"/>
        <w:rPr/>
      </w:pPr>
      <w:r>
        <w:rPr/>
      </w:r>
    </w:p>
    <w:p>
      <w:pPr>
        <w:pStyle w:val="Normal"/>
        <w:rPr/>
      </w:pPr>
      <w:r>
        <w:rPr/>
      </w:r>
    </w:p>
    <w:sectPr>
      <w:type w:val="nextPage"/>
      <w:pgSz w:w="11906" w:h="16838"/>
      <w:pgMar w:left="1985" w:right="567" w:header="0" w:top="567" w:footer="0" w:bottom="1701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Arial">
    <w:charset w:val="cc"/>
    <w:family w:val="roman"/>
    <w:pitch w:val="variable"/>
  </w:font>
  <w:font w:name="Tahoma">
    <w:charset w:val="cc"/>
    <w:family w:val="roman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pStyle w:val="3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pStyle w:val="8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pStyle w:val="9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2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num w:numId="1">
    <w:abstractNumId w:val="1"/>
  </w:num>
  <w:num w:numId="2">
    <w:abstractNumId w:val="2"/>
  </w:num>
</w:numbering>
</file>

<file path=word/settings.xml><?xml version="1.0" encoding="utf-8"?>
<w:settings xmlns:w="http://schemas.openxmlformats.org/wordprocessingml/2006/main">
  <w:zoom w:percent="100"/>
  <w:defaultTabStop w:val="708"/>
  <w:autoHyphenation w:val="true"/>
  <w:compat>
    <w:compatSetting w:name="compatibilityMode" w:uri="http://schemas.microsoft.com/office/word" w:val="15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NSimSun" w:cs="Arial Unicode MS"/>
        <w:sz w:val="24"/>
        <w:szCs w:val="24"/>
        <w:lang w:val="uk-UA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auto"/>
      <w:kern w:val="0"/>
      <w:sz w:val="24"/>
      <w:szCs w:val="24"/>
      <w:lang w:val="uk-UA" w:eastAsia="zh-CN" w:bidi="ar-SA"/>
    </w:rPr>
  </w:style>
  <w:style w:type="paragraph" w:styleId="2">
    <w:name w:val="Heading 2"/>
    <w:basedOn w:val="Normal"/>
    <w:next w:val="Normal"/>
    <w:qFormat/>
    <w:pPr>
      <w:keepNext w:val="true"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">
    <w:name w:val="Heading 3"/>
    <w:basedOn w:val="Normal"/>
    <w:next w:val="Normal"/>
    <w:qFormat/>
    <w:pPr>
      <w:keepNext w:val="true"/>
      <w:numPr>
        <w:ilvl w:val="2"/>
        <w:numId w:val="1"/>
      </w:numPr>
      <w:ind w:left="2832" w:right="0" w:hanging="0"/>
      <w:outlineLvl w:val="2"/>
    </w:pPr>
    <w:rPr>
      <w:b/>
      <w:bCs/>
      <w:sz w:val="32"/>
    </w:rPr>
  </w:style>
  <w:style w:type="paragraph" w:styleId="8">
    <w:name w:val="Heading 8"/>
    <w:basedOn w:val="Normal"/>
    <w:next w:val="Normal"/>
    <w:qFormat/>
    <w:pPr>
      <w:keepNext w:val="true"/>
      <w:numPr>
        <w:ilvl w:val="7"/>
        <w:numId w:val="1"/>
      </w:numPr>
      <w:jc w:val="center"/>
      <w:outlineLvl w:val="7"/>
    </w:pPr>
    <w:rPr>
      <w:b/>
      <w:bCs/>
      <w:sz w:val="36"/>
    </w:rPr>
  </w:style>
  <w:style w:type="paragraph" w:styleId="9">
    <w:name w:val="Heading 9"/>
    <w:basedOn w:val="Normal"/>
    <w:next w:val="Normal"/>
    <w:qFormat/>
    <w:pPr>
      <w:keepNext w:val="true"/>
      <w:numPr>
        <w:ilvl w:val="8"/>
        <w:numId w:val="1"/>
      </w:numPr>
      <w:outlineLvl w:val="8"/>
    </w:pPr>
    <w:rPr>
      <w:b/>
      <w:bCs/>
    </w:rPr>
  </w:style>
  <w:style w:type="character" w:styleId="WW8Num1z0">
    <w:name w:val="WW8Num1z0"/>
    <w:qFormat/>
    <w:rPr/>
  </w:style>
  <w:style w:type="character" w:styleId="WW8Num1z1">
    <w:name w:val="WW8Num1z1"/>
    <w:qFormat/>
    <w:rPr/>
  </w:style>
  <w:style w:type="character" w:styleId="WW8Num1z2">
    <w:name w:val="WW8Num1z2"/>
    <w:qFormat/>
    <w:rPr/>
  </w:style>
  <w:style w:type="character" w:styleId="WW8Num1z3">
    <w:name w:val="WW8Num1z3"/>
    <w:qFormat/>
    <w:rPr/>
  </w:style>
  <w:style w:type="character" w:styleId="WW8Num1z4">
    <w:name w:val="WW8Num1z4"/>
    <w:qFormat/>
    <w:rPr/>
  </w:style>
  <w:style w:type="character" w:styleId="WW8Num1z5">
    <w:name w:val="WW8Num1z5"/>
    <w:qFormat/>
    <w:rPr/>
  </w:style>
  <w:style w:type="character" w:styleId="WW8Num1z6">
    <w:name w:val="WW8Num1z6"/>
    <w:qFormat/>
    <w:rPr/>
  </w:style>
  <w:style w:type="character" w:styleId="WW8Num1z7">
    <w:name w:val="WW8Num1z7"/>
    <w:qFormat/>
    <w:rPr/>
  </w:style>
  <w:style w:type="character" w:styleId="WW8Num1z8">
    <w:name w:val="WW8Num1z8"/>
    <w:qFormat/>
    <w:rPr/>
  </w:style>
  <w:style w:type="character" w:styleId="Style10">
    <w:name w:val="Основной шрифт абзаца"/>
    <w:qFormat/>
    <w:rPr/>
  </w:style>
  <w:style w:type="character" w:styleId="WW8Num2z0">
    <w:name w:val="WW8Num2z0"/>
    <w:qFormat/>
    <w:rPr/>
  </w:style>
  <w:style w:type="character" w:styleId="WW8Num2z1">
    <w:name w:val="WW8Num2z1"/>
    <w:qFormat/>
    <w:rPr/>
  </w:style>
  <w:style w:type="character" w:styleId="WW8Num2z2">
    <w:name w:val="WW8Num2z2"/>
    <w:qFormat/>
    <w:rPr/>
  </w:style>
  <w:style w:type="character" w:styleId="WW8Num2z3">
    <w:name w:val="WW8Num2z3"/>
    <w:qFormat/>
    <w:rPr/>
  </w:style>
  <w:style w:type="character" w:styleId="WW8Num2z4">
    <w:name w:val="WW8Num2z4"/>
    <w:qFormat/>
    <w:rPr/>
  </w:style>
  <w:style w:type="character" w:styleId="WW8Num2z5">
    <w:name w:val="WW8Num2z5"/>
    <w:qFormat/>
    <w:rPr/>
  </w:style>
  <w:style w:type="character" w:styleId="WW8Num2z6">
    <w:name w:val="WW8Num2z6"/>
    <w:qFormat/>
    <w:rPr/>
  </w:style>
  <w:style w:type="character" w:styleId="WW8Num2z7">
    <w:name w:val="WW8Num2z7"/>
    <w:qFormat/>
    <w:rPr/>
  </w:style>
  <w:style w:type="character" w:styleId="WW8Num2z8">
    <w:name w:val="WW8Num2z8"/>
    <w:qFormat/>
    <w:rPr/>
  </w:style>
  <w:style w:type="character" w:styleId="21">
    <w:name w:val="Основной шрифт абзаца2"/>
    <w:qFormat/>
    <w:rPr/>
  </w:style>
  <w:style w:type="character" w:styleId="WW8Num1zfalse">
    <w:name w:val="WW8Num1zfalse"/>
    <w:qFormat/>
    <w:rPr/>
  </w:style>
  <w:style w:type="character" w:styleId="WW8Num1ztrue">
    <w:name w:val="WW8Num1ztrue"/>
    <w:qFormat/>
    <w:rPr/>
  </w:style>
  <w:style w:type="character" w:styleId="WWWW8Num1ztrue">
    <w:name w:val="WW-WW8Num1ztrue"/>
    <w:qFormat/>
    <w:rPr/>
  </w:style>
  <w:style w:type="character" w:styleId="WWWW8Num1ztrue1">
    <w:name w:val="WW-WW8Num1ztrue1"/>
    <w:qFormat/>
    <w:rPr/>
  </w:style>
  <w:style w:type="character" w:styleId="WWWW8Num1ztrue2">
    <w:name w:val="WW-WW8Num1ztrue2"/>
    <w:qFormat/>
    <w:rPr/>
  </w:style>
  <w:style w:type="character" w:styleId="WWWW8Num1ztrue3">
    <w:name w:val="WW-WW8Num1ztrue3"/>
    <w:qFormat/>
    <w:rPr/>
  </w:style>
  <w:style w:type="character" w:styleId="WWWW8Num1ztrue4">
    <w:name w:val="WW-WW8Num1ztrue4"/>
    <w:qFormat/>
    <w:rPr/>
  </w:style>
  <w:style w:type="character" w:styleId="WWWW8Num1ztrue5">
    <w:name w:val="WW-WW8Num1ztrue5"/>
    <w:qFormat/>
    <w:rPr/>
  </w:style>
  <w:style w:type="character" w:styleId="WWWW8Num1ztrue6">
    <w:name w:val="WW-WW8Num1ztrue6"/>
    <w:qFormat/>
    <w:rPr/>
  </w:style>
  <w:style w:type="character" w:styleId="WWWW8Num1ztrue7">
    <w:name w:val="WW-WW8Num1ztrue7"/>
    <w:qFormat/>
    <w:rPr/>
  </w:style>
  <w:style w:type="character" w:styleId="WWWW8Num1ztrue11">
    <w:name w:val="WW-WW8Num1ztrue11"/>
    <w:qFormat/>
    <w:rPr/>
  </w:style>
  <w:style w:type="character" w:styleId="WWWW8Num1ztrue21">
    <w:name w:val="WW-WW8Num1ztrue21"/>
    <w:qFormat/>
    <w:rPr/>
  </w:style>
  <w:style w:type="character" w:styleId="WWWW8Num1ztrue31">
    <w:name w:val="WW-WW8Num1ztrue31"/>
    <w:qFormat/>
    <w:rPr/>
  </w:style>
  <w:style w:type="character" w:styleId="WWWW8Num1ztrue41">
    <w:name w:val="WW-WW8Num1ztrue41"/>
    <w:qFormat/>
    <w:rPr/>
  </w:style>
  <w:style w:type="character" w:styleId="WWWW8Num1ztrue51">
    <w:name w:val="WW-WW8Num1ztrue51"/>
    <w:qFormat/>
    <w:rPr/>
  </w:style>
  <w:style w:type="character" w:styleId="WWWW8Num1ztrue61">
    <w:name w:val="WW-WW8Num1ztrue61"/>
    <w:qFormat/>
    <w:rPr/>
  </w:style>
  <w:style w:type="character" w:styleId="WWWW8Num1ztrue71">
    <w:name w:val="WW-WW8Num1ztrue71"/>
    <w:qFormat/>
    <w:rPr/>
  </w:style>
  <w:style w:type="character" w:styleId="WWWW8Num1ztrue111">
    <w:name w:val="WW-WW8Num1ztrue111"/>
    <w:qFormat/>
    <w:rPr/>
  </w:style>
  <w:style w:type="character" w:styleId="WWWW8Num1ztrue211">
    <w:name w:val="WW-WW8Num1ztrue211"/>
    <w:qFormat/>
    <w:rPr/>
  </w:style>
  <w:style w:type="character" w:styleId="WWWW8Num1ztrue311">
    <w:name w:val="WW-WW8Num1ztrue311"/>
    <w:qFormat/>
    <w:rPr/>
  </w:style>
  <w:style w:type="character" w:styleId="WWWW8Num1ztrue411">
    <w:name w:val="WW-WW8Num1ztrue411"/>
    <w:qFormat/>
    <w:rPr/>
  </w:style>
  <w:style w:type="character" w:styleId="WWWW8Num1ztrue511">
    <w:name w:val="WW-WW8Num1ztrue511"/>
    <w:qFormat/>
    <w:rPr/>
  </w:style>
  <w:style w:type="character" w:styleId="WWWW8Num1ztrue611">
    <w:name w:val="WW-WW8Num1ztrue611"/>
    <w:qFormat/>
    <w:rPr/>
  </w:style>
  <w:style w:type="character" w:styleId="WWWW8Num1ztrue711">
    <w:name w:val="WW-WW8Num1ztrue711"/>
    <w:qFormat/>
    <w:rPr/>
  </w:style>
  <w:style w:type="character" w:styleId="WWWW8Num1ztrue1111">
    <w:name w:val="WW-WW8Num1ztrue1111"/>
    <w:qFormat/>
    <w:rPr/>
  </w:style>
  <w:style w:type="character" w:styleId="WWWW8Num1ztrue2111">
    <w:name w:val="WW-WW8Num1ztrue2111"/>
    <w:qFormat/>
    <w:rPr/>
  </w:style>
  <w:style w:type="character" w:styleId="WWWW8Num1ztrue3111">
    <w:name w:val="WW-WW8Num1ztrue3111"/>
    <w:qFormat/>
    <w:rPr/>
  </w:style>
  <w:style w:type="character" w:styleId="WWWW8Num1ztrue4111">
    <w:name w:val="WW-WW8Num1ztrue4111"/>
    <w:qFormat/>
    <w:rPr/>
  </w:style>
  <w:style w:type="character" w:styleId="WWWW8Num1ztrue5111">
    <w:name w:val="WW-WW8Num1ztrue5111"/>
    <w:qFormat/>
    <w:rPr/>
  </w:style>
  <w:style w:type="character" w:styleId="WWWW8Num1ztrue6111">
    <w:name w:val="WW-WW8Num1ztrue6111"/>
    <w:qFormat/>
    <w:rPr/>
  </w:style>
  <w:style w:type="character" w:styleId="WWWW8Num1ztrue7111">
    <w:name w:val="WW-WW8Num1ztrue7111"/>
    <w:qFormat/>
    <w:rPr/>
  </w:style>
  <w:style w:type="character" w:styleId="WWWW8Num1ztrue11111">
    <w:name w:val="WW-WW8Num1ztrue11111"/>
    <w:qFormat/>
    <w:rPr/>
  </w:style>
  <w:style w:type="character" w:styleId="WWWW8Num1ztrue21111">
    <w:name w:val="WW-WW8Num1ztrue21111"/>
    <w:qFormat/>
    <w:rPr/>
  </w:style>
  <w:style w:type="character" w:styleId="WWWW8Num1ztrue31111">
    <w:name w:val="WW-WW8Num1ztrue31111"/>
    <w:qFormat/>
    <w:rPr/>
  </w:style>
  <w:style w:type="character" w:styleId="WWWW8Num1ztrue41111">
    <w:name w:val="WW-WW8Num1ztrue41111"/>
    <w:qFormat/>
    <w:rPr/>
  </w:style>
  <w:style w:type="character" w:styleId="WWWW8Num1ztrue51111">
    <w:name w:val="WW-WW8Num1ztrue51111"/>
    <w:qFormat/>
    <w:rPr/>
  </w:style>
  <w:style w:type="character" w:styleId="WWWW8Num1ztrue61111">
    <w:name w:val="WW-WW8Num1ztrue61111"/>
    <w:qFormat/>
    <w:rPr/>
  </w:style>
  <w:style w:type="character" w:styleId="WWWW8Num1ztrue71111">
    <w:name w:val="WW-WW8Num1ztrue71111"/>
    <w:qFormat/>
    <w:rPr/>
  </w:style>
  <w:style w:type="character" w:styleId="WWWW8Num1ztrue111111">
    <w:name w:val="WW-WW8Num1ztrue111111"/>
    <w:qFormat/>
    <w:rPr/>
  </w:style>
  <w:style w:type="character" w:styleId="WWWW8Num1ztrue211111">
    <w:name w:val="WW-WW8Num1ztrue211111"/>
    <w:qFormat/>
    <w:rPr/>
  </w:style>
  <w:style w:type="character" w:styleId="WWWW8Num1ztrue311111">
    <w:name w:val="WW-WW8Num1ztrue311111"/>
    <w:qFormat/>
    <w:rPr/>
  </w:style>
  <w:style w:type="character" w:styleId="WWWW8Num1ztrue411111">
    <w:name w:val="WW-WW8Num1ztrue411111"/>
    <w:qFormat/>
    <w:rPr/>
  </w:style>
  <w:style w:type="character" w:styleId="WWWW8Num1ztrue511111">
    <w:name w:val="WW-WW8Num1ztrue511111"/>
    <w:qFormat/>
    <w:rPr/>
  </w:style>
  <w:style w:type="character" w:styleId="WWWW8Num1ztrue611111">
    <w:name w:val="WW-WW8Num1ztrue611111"/>
    <w:qFormat/>
    <w:rPr/>
  </w:style>
  <w:style w:type="character" w:styleId="WWWW8Num1ztrue711111">
    <w:name w:val="WW-WW8Num1ztrue711111"/>
    <w:qFormat/>
    <w:rPr/>
  </w:style>
  <w:style w:type="character" w:styleId="WWWW8Num1ztrue1111111">
    <w:name w:val="WW-WW8Num1ztrue1111111"/>
    <w:qFormat/>
    <w:rPr/>
  </w:style>
  <w:style w:type="character" w:styleId="WWWW8Num1ztrue2111111">
    <w:name w:val="WW-WW8Num1ztrue2111111"/>
    <w:qFormat/>
    <w:rPr/>
  </w:style>
  <w:style w:type="character" w:styleId="WWWW8Num1ztrue3111111">
    <w:name w:val="WW-WW8Num1ztrue3111111"/>
    <w:qFormat/>
    <w:rPr/>
  </w:style>
  <w:style w:type="character" w:styleId="WWWW8Num1ztrue4111111">
    <w:name w:val="WW-WW8Num1ztrue4111111"/>
    <w:qFormat/>
    <w:rPr/>
  </w:style>
  <w:style w:type="character" w:styleId="WWWW8Num1ztrue5111111">
    <w:name w:val="WW-WW8Num1ztrue5111111"/>
    <w:qFormat/>
    <w:rPr/>
  </w:style>
  <w:style w:type="character" w:styleId="WWWW8Num1ztrue6111111">
    <w:name w:val="WW-WW8Num1ztrue6111111"/>
    <w:qFormat/>
    <w:rPr/>
  </w:style>
  <w:style w:type="character" w:styleId="WWWW8Num1ztrue7111111">
    <w:name w:val="WW-WW8Num1ztrue7111111"/>
    <w:qFormat/>
    <w:rPr/>
  </w:style>
  <w:style w:type="character" w:styleId="WWWW8Num1ztrue11111111">
    <w:name w:val="WW-WW8Num1ztrue11111111"/>
    <w:qFormat/>
    <w:rPr/>
  </w:style>
  <w:style w:type="character" w:styleId="WWWW8Num1ztrue21111111">
    <w:name w:val="WW-WW8Num1ztrue21111111"/>
    <w:qFormat/>
    <w:rPr/>
  </w:style>
  <w:style w:type="character" w:styleId="WWWW8Num1ztrue31111111">
    <w:name w:val="WW-WW8Num1ztrue31111111"/>
    <w:qFormat/>
    <w:rPr/>
  </w:style>
  <w:style w:type="character" w:styleId="WWWW8Num1ztrue41111111">
    <w:name w:val="WW-WW8Num1ztrue41111111"/>
    <w:qFormat/>
    <w:rPr/>
  </w:style>
  <w:style w:type="character" w:styleId="WWWW8Num1ztrue51111111">
    <w:name w:val="WW-WW8Num1ztrue51111111"/>
    <w:qFormat/>
    <w:rPr/>
  </w:style>
  <w:style w:type="character" w:styleId="WWWW8Num1ztrue61111111">
    <w:name w:val="WW-WW8Num1ztrue61111111"/>
    <w:qFormat/>
    <w:rPr/>
  </w:style>
  <w:style w:type="character" w:styleId="WWWW8Num1ztrue71111111">
    <w:name w:val="WW-WW8Num1ztrue71111111"/>
    <w:qFormat/>
    <w:rPr/>
  </w:style>
  <w:style w:type="character" w:styleId="WWWW8Num1ztrue111111111">
    <w:name w:val="WW-WW8Num1ztrue111111111"/>
    <w:qFormat/>
    <w:rPr/>
  </w:style>
  <w:style w:type="character" w:styleId="WWWW8Num1ztrue211111111">
    <w:name w:val="WW-WW8Num1ztrue211111111"/>
    <w:qFormat/>
    <w:rPr/>
  </w:style>
  <w:style w:type="character" w:styleId="WWWW8Num1ztrue311111111">
    <w:name w:val="WW-WW8Num1ztrue311111111"/>
    <w:qFormat/>
    <w:rPr/>
  </w:style>
  <w:style w:type="character" w:styleId="WWWW8Num1ztrue411111111">
    <w:name w:val="WW-WW8Num1ztrue411111111"/>
    <w:qFormat/>
    <w:rPr/>
  </w:style>
  <w:style w:type="character" w:styleId="WWWW8Num1ztrue511111111">
    <w:name w:val="WW-WW8Num1ztrue511111111"/>
    <w:qFormat/>
    <w:rPr/>
  </w:style>
  <w:style w:type="character" w:styleId="WWWW8Num1ztrue611111111">
    <w:name w:val="WW-WW8Num1ztrue611111111"/>
    <w:qFormat/>
    <w:rPr/>
  </w:style>
  <w:style w:type="character" w:styleId="WWWW8Num1ztrue711111111">
    <w:name w:val="WW-WW8Num1ztrue711111111"/>
    <w:qFormat/>
    <w:rPr/>
  </w:style>
  <w:style w:type="character" w:styleId="WWWW8Num1ztrue1111111111">
    <w:name w:val="WW-WW8Num1ztrue1111111111"/>
    <w:qFormat/>
    <w:rPr/>
  </w:style>
  <w:style w:type="character" w:styleId="WWWW8Num1ztrue2111111111">
    <w:name w:val="WW-WW8Num1ztrue2111111111"/>
    <w:qFormat/>
    <w:rPr/>
  </w:style>
  <w:style w:type="character" w:styleId="WWWW8Num1ztrue3111111111">
    <w:name w:val="WW-WW8Num1ztrue3111111111"/>
    <w:qFormat/>
    <w:rPr/>
  </w:style>
  <w:style w:type="character" w:styleId="WWWW8Num1ztrue4111111111">
    <w:name w:val="WW-WW8Num1ztrue4111111111"/>
    <w:qFormat/>
    <w:rPr/>
  </w:style>
  <w:style w:type="character" w:styleId="WWWW8Num1ztrue5111111111">
    <w:name w:val="WW-WW8Num1ztrue5111111111"/>
    <w:qFormat/>
    <w:rPr/>
  </w:style>
  <w:style w:type="character" w:styleId="WWWW8Num1ztrue6111111111">
    <w:name w:val="WW-WW8Num1ztrue6111111111"/>
    <w:qFormat/>
    <w:rPr/>
  </w:style>
  <w:style w:type="character" w:styleId="WWWW8Num1ztrue7111111111">
    <w:name w:val="WW-WW8Num1ztrue7111111111"/>
    <w:qFormat/>
    <w:rPr/>
  </w:style>
  <w:style w:type="character" w:styleId="WWWW8Num1ztrue11111111111">
    <w:name w:val="WW-WW8Num1ztrue11111111111"/>
    <w:qFormat/>
    <w:rPr/>
  </w:style>
  <w:style w:type="character" w:styleId="WWWW8Num1ztrue21111111111">
    <w:name w:val="WW-WW8Num1ztrue21111111111"/>
    <w:qFormat/>
    <w:rPr/>
  </w:style>
  <w:style w:type="character" w:styleId="WWWW8Num1ztrue31111111111">
    <w:name w:val="WW-WW8Num1ztrue31111111111"/>
    <w:qFormat/>
    <w:rPr/>
  </w:style>
  <w:style w:type="character" w:styleId="WWWW8Num1ztrue41111111111">
    <w:name w:val="WW-WW8Num1ztrue41111111111"/>
    <w:qFormat/>
    <w:rPr/>
  </w:style>
  <w:style w:type="character" w:styleId="WWWW8Num1ztrue51111111111">
    <w:name w:val="WW-WW8Num1ztrue51111111111"/>
    <w:qFormat/>
    <w:rPr/>
  </w:style>
  <w:style w:type="character" w:styleId="WWWW8Num1ztrue61111111111">
    <w:name w:val="WW-WW8Num1ztrue61111111111"/>
    <w:qFormat/>
    <w:rPr/>
  </w:style>
  <w:style w:type="character" w:styleId="WWWW8Num1ztrue71111111111">
    <w:name w:val="WW-WW8Num1ztrue71111111111"/>
    <w:qFormat/>
    <w:rPr/>
  </w:style>
  <w:style w:type="character" w:styleId="WWWW8Num1ztrue111111111111">
    <w:name w:val="WW-WW8Num1ztrue111111111111"/>
    <w:qFormat/>
    <w:rPr/>
  </w:style>
  <w:style w:type="character" w:styleId="WWWW8Num1ztrue211111111111">
    <w:name w:val="WW-WW8Num1ztrue211111111111"/>
    <w:qFormat/>
    <w:rPr/>
  </w:style>
  <w:style w:type="character" w:styleId="WWWW8Num1ztrue311111111111">
    <w:name w:val="WW-WW8Num1ztrue311111111111"/>
    <w:qFormat/>
    <w:rPr/>
  </w:style>
  <w:style w:type="character" w:styleId="WWWW8Num1ztrue411111111111">
    <w:name w:val="WW-WW8Num1ztrue411111111111"/>
    <w:qFormat/>
    <w:rPr/>
  </w:style>
  <w:style w:type="character" w:styleId="WWWW8Num1ztrue511111111111">
    <w:name w:val="WW-WW8Num1ztrue511111111111"/>
    <w:qFormat/>
    <w:rPr/>
  </w:style>
  <w:style w:type="character" w:styleId="WWWW8Num1ztrue611111111111">
    <w:name w:val="WW-WW8Num1ztrue611111111111"/>
    <w:qFormat/>
    <w:rPr/>
  </w:style>
  <w:style w:type="character" w:styleId="WWWW8Num1ztrue711111111111">
    <w:name w:val="WW-WW8Num1ztrue711111111111"/>
    <w:qFormat/>
    <w:rPr/>
  </w:style>
  <w:style w:type="character" w:styleId="WWWW8Num1ztrue1111111111111">
    <w:name w:val="WW-WW8Num1ztrue1111111111111"/>
    <w:qFormat/>
    <w:rPr/>
  </w:style>
  <w:style w:type="character" w:styleId="WWWW8Num1ztrue2111111111111">
    <w:name w:val="WW-WW8Num1ztrue2111111111111"/>
    <w:qFormat/>
    <w:rPr/>
  </w:style>
  <w:style w:type="character" w:styleId="WWWW8Num1ztrue3111111111111">
    <w:name w:val="WW-WW8Num1ztrue3111111111111"/>
    <w:qFormat/>
    <w:rPr/>
  </w:style>
  <w:style w:type="character" w:styleId="WWWW8Num1ztrue4111111111111">
    <w:name w:val="WW-WW8Num1ztrue4111111111111"/>
    <w:qFormat/>
    <w:rPr/>
  </w:style>
  <w:style w:type="character" w:styleId="WWWW8Num1ztrue5111111111111">
    <w:name w:val="WW-WW8Num1ztrue5111111111111"/>
    <w:qFormat/>
    <w:rPr/>
  </w:style>
  <w:style w:type="character" w:styleId="WWWW8Num1ztrue6111111111111">
    <w:name w:val="WW-WW8Num1ztrue6111111111111"/>
    <w:qFormat/>
    <w:rPr/>
  </w:style>
  <w:style w:type="character" w:styleId="WWWW8Num1ztrue7111111111111">
    <w:name w:val="WW-WW8Num1ztrue7111111111111"/>
    <w:qFormat/>
    <w:rPr/>
  </w:style>
  <w:style w:type="character" w:styleId="WWWW8Num1ztrue11111111111111">
    <w:name w:val="WW-WW8Num1ztrue11111111111111"/>
    <w:qFormat/>
    <w:rPr/>
  </w:style>
  <w:style w:type="character" w:styleId="WWWW8Num1ztrue21111111111111">
    <w:name w:val="WW-WW8Num1ztrue21111111111111"/>
    <w:qFormat/>
    <w:rPr/>
  </w:style>
  <w:style w:type="character" w:styleId="WWWW8Num1ztrue31111111111111">
    <w:name w:val="WW-WW8Num1ztrue31111111111111"/>
    <w:qFormat/>
    <w:rPr/>
  </w:style>
  <w:style w:type="character" w:styleId="WWWW8Num1ztrue41111111111111">
    <w:name w:val="WW-WW8Num1ztrue41111111111111"/>
    <w:qFormat/>
    <w:rPr/>
  </w:style>
  <w:style w:type="character" w:styleId="WWWW8Num1ztrue51111111111111">
    <w:name w:val="WW-WW8Num1ztrue51111111111111"/>
    <w:qFormat/>
    <w:rPr/>
  </w:style>
  <w:style w:type="character" w:styleId="WWWW8Num1ztrue61111111111111">
    <w:name w:val="WW-WW8Num1ztrue61111111111111"/>
    <w:qFormat/>
    <w:rPr/>
  </w:style>
  <w:style w:type="character" w:styleId="WWWW8Num1ztrue71111111111111">
    <w:name w:val="WW-WW8Num1ztrue71111111111111"/>
    <w:qFormat/>
    <w:rPr/>
  </w:style>
  <w:style w:type="character" w:styleId="WWWW8Num1ztrue111111111111111">
    <w:name w:val="WW-WW8Num1ztrue111111111111111"/>
    <w:qFormat/>
    <w:rPr/>
  </w:style>
  <w:style w:type="character" w:styleId="WWWW8Num1ztrue211111111111111">
    <w:name w:val="WW-WW8Num1ztrue211111111111111"/>
    <w:qFormat/>
    <w:rPr/>
  </w:style>
  <w:style w:type="character" w:styleId="WWWW8Num1ztrue311111111111111">
    <w:name w:val="WW-WW8Num1ztrue311111111111111"/>
    <w:qFormat/>
    <w:rPr/>
  </w:style>
  <w:style w:type="character" w:styleId="WWWW8Num1ztrue411111111111111">
    <w:name w:val="WW-WW8Num1ztrue411111111111111"/>
    <w:qFormat/>
    <w:rPr/>
  </w:style>
  <w:style w:type="character" w:styleId="WWWW8Num1ztrue511111111111111">
    <w:name w:val="WW-WW8Num1ztrue511111111111111"/>
    <w:qFormat/>
    <w:rPr/>
  </w:style>
  <w:style w:type="character" w:styleId="WWWW8Num1ztrue611111111111111">
    <w:name w:val="WW-WW8Num1ztrue611111111111111"/>
    <w:qFormat/>
    <w:rPr/>
  </w:style>
  <w:style w:type="character" w:styleId="WWWW8Num1ztrue711111111111111">
    <w:name w:val="WW-WW8Num1ztrue711111111111111"/>
    <w:qFormat/>
    <w:rPr/>
  </w:style>
  <w:style w:type="character" w:styleId="WWWW8Num1ztrue1111111111111111">
    <w:name w:val="WW-WW8Num1ztrue1111111111111111"/>
    <w:qFormat/>
    <w:rPr/>
  </w:style>
  <w:style w:type="character" w:styleId="WWWW8Num1ztrue2111111111111111">
    <w:name w:val="WW-WW8Num1ztrue2111111111111111"/>
    <w:qFormat/>
    <w:rPr/>
  </w:style>
  <w:style w:type="character" w:styleId="WWWW8Num1ztrue3111111111111111">
    <w:name w:val="WW-WW8Num1ztrue3111111111111111"/>
    <w:qFormat/>
    <w:rPr/>
  </w:style>
  <w:style w:type="character" w:styleId="WWWW8Num1ztrue4111111111111111">
    <w:name w:val="WW-WW8Num1ztrue4111111111111111"/>
    <w:qFormat/>
    <w:rPr/>
  </w:style>
  <w:style w:type="character" w:styleId="WWWW8Num1ztrue5111111111111111">
    <w:name w:val="WW-WW8Num1ztrue5111111111111111"/>
    <w:qFormat/>
    <w:rPr/>
  </w:style>
  <w:style w:type="character" w:styleId="WWWW8Num1ztrue6111111111111111">
    <w:name w:val="WW-WW8Num1ztrue6111111111111111"/>
    <w:qFormat/>
    <w:rPr/>
  </w:style>
  <w:style w:type="character" w:styleId="WWWW8Num1ztrue7111111111111111">
    <w:name w:val="WW-WW8Num1ztrue7111111111111111"/>
    <w:qFormat/>
    <w:rPr/>
  </w:style>
  <w:style w:type="character" w:styleId="WWWW8Num1ztrue11111111111111111">
    <w:name w:val="WW-WW8Num1ztrue11111111111111111"/>
    <w:qFormat/>
    <w:rPr/>
  </w:style>
  <w:style w:type="character" w:styleId="WWWW8Num1ztrue21111111111111111">
    <w:name w:val="WW-WW8Num1ztrue21111111111111111"/>
    <w:qFormat/>
    <w:rPr/>
  </w:style>
  <w:style w:type="character" w:styleId="WWWW8Num1ztrue31111111111111111">
    <w:name w:val="WW-WW8Num1ztrue31111111111111111"/>
    <w:qFormat/>
    <w:rPr/>
  </w:style>
  <w:style w:type="character" w:styleId="WWWW8Num1ztrue41111111111111111">
    <w:name w:val="WW-WW8Num1ztrue41111111111111111"/>
    <w:qFormat/>
    <w:rPr/>
  </w:style>
  <w:style w:type="character" w:styleId="WWWW8Num1ztrue51111111111111111">
    <w:name w:val="WW-WW8Num1ztrue51111111111111111"/>
    <w:qFormat/>
    <w:rPr/>
  </w:style>
  <w:style w:type="character" w:styleId="WWWW8Num1ztrue61111111111111111">
    <w:name w:val="WW-WW8Num1ztrue61111111111111111"/>
    <w:qFormat/>
    <w:rPr/>
  </w:style>
  <w:style w:type="character" w:styleId="1">
    <w:name w:val="Основной шрифт абзаца1"/>
    <w:qFormat/>
    <w:rPr/>
  </w:style>
  <w:style w:type="paragraph" w:styleId="Style11">
    <w:name w:val="Заголовок"/>
    <w:basedOn w:val="Normal"/>
    <w:next w:val="Style12"/>
    <w:qFormat/>
    <w:pPr>
      <w:keepNext w:val="true"/>
      <w:spacing w:before="240" w:after="120"/>
    </w:pPr>
    <w:rPr>
      <w:rFonts w:ascii="Arial" w:hAnsi="Arial" w:eastAsia="Arial Unicode MS" w:cs="Mangal"/>
      <w:sz w:val="28"/>
      <w:szCs w:val="28"/>
    </w:rPr>
  </w:style>
  <w:style w:type="paragraph" w:styleId="Style12">
    <w:name w:val="Body Text"/>
    <w:basedOn w:val="Normal"/>
    <w:pPr>
      <w:jc w:val="center"/>
    </w:pPr>
    <w:rPr>
      <w:b/>
      <w:bCs/>
      <w:sz w:val="48"/>
    </w:rPr>
  </w:style>
  <w:style w:type="paragraph" w:styleId="Style13">
    <w:name w:val="List"/>
    <w:basedOn w:val="Style12"/>
    <w:pPr/>
    <w:rPr>
      <w:rFonts w:cs="Mangal"/>
    </w:rPr>
  </w:style>
  <w:style w:type="paragraph" w:styleId="Style14">
    <w:name w:val="Caption"/>
    <w:basedOn w:val="Normal"/>
    <w:qFormat/>
    <w:pPr>
      <w:suppressLineNumbers/>
      <w:spacing w:before="120" w:after="120"/>
    </w:pPr>
    <w:rPr>
      <w:rFonts w:ascii="Times New Roman" w:hAnsi="Times New Roman" w:cs="Arial Unicode MS"/>
      <w:i/>
      <w:iCs/>
      <w:sz w:val="24"/>
      <w:szCs w:val="24"/>
    </w:rPr>
  </w:style>
  <w:style w:type="paragraph" w:styleId="Style15">
    <w:name w:val="Покажчик"/>
    <w:basedOn w:val="Normal"/>
    <w:qFormat/>
    <w:pPr>
      <w:suppressLineNumbers/>
    </w:pPr>
    <w:rPr>
      <w:rFonts w:cs="Arial"/>
    </w:rPr>
  </w:style>
  <w:style w:type="paragraph" w:styleId="Style16">
    <w:name w:val="Название объекта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11">
    <w:name w:val="Название объекта1"/>
    <w:basedOn w:val="Normal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12">
    <w:name w:val="Указатель1"/>
    <w:basedOn w:val="Normal"/>
    <w:qFormat/>
    <w:pPr>
      <w:suppressLineNumbers/>
    </w:pPr>
    <w:rPr>
      <w:rFonts w:cs="Mangal"/>
    </w:rPr>
  </w:style>
  <w:style w:type="paragraph" w:styleId="Style17">
    <w:name w:val="Текст выноски"/>
    <w:basedOn w:val="Normal"/>
    <w:qFormat/>
    <w:pPr/>
    <w:rPr>
      <w:rFonts w:ascii="Tahoma" w:hAnsi="Tahoma" w:cs="Tahoma"/>
      <w:sz w:val="16"/>
      <w:szCs w:val="16"/>
    </w:rPr>
  </w:style>
  <w:style w:type="paragraph" w:styleId="Style18">
    <w:name w:val="Верхній і нижній колонтитули"/>
    <w:basedOn w:val="Normal"/>
    <w:qFormat/>
    <w:pPr>
      <w:suppressLineNumbers/>
      <w:tabs>
        <w:tab w:val="clear" w:pos="708"/>
        <w:tab w:val="center" w:pos="4819" w:leader="none"/>
        <w:tab w:val="right" w:pos="9638" w:leader="none"/>
      </w:tabs>
    </w:pPr>
    <w:rPr/>
  </w:style>
  <w:style w:type="paragraph" w:styleId="Style19">
    <w:name w:val="Header"/>
    <w:basedOn w:val="Normal"/>
    <w:pPr>
      <w:tabs>
        <w:tab w:val="clear" w:pos="708"/>
        <w:tab w:val="center" w:pos="4677" w:leader="none"/>
        <w:tab w:val="right" w:pos="9355" w:leader="none"/>
      </w:tabs>
    </w:pPr>
    <w:rPr/>
  </w:style>
  <w:style w:type="paragraph" w:styleId="Style20">
    <w:name w:val="Footer"/>
    <w:basedOn w:val="Normal"/>
    <w:pPr>
      <w:tabs>
        <w:tab w:val="clear" w:pos="708"/>
        <w:tab w:val="center" w:pos="4677" w:leader="none"/>
        <w:tab w:val="right" w:pos="9355" w:leader="none"/>
      </w:tabs>
    </w:pPr>
    <w:rPr/>
  </w:style>
  <w:style w:type="numbering" w:styleId="WW8Num1">
    <w:name w:val="WW8Num1"/>
    <w:qFormat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oleObject" Target="embeddings/oleObject1.bin"/><Relationship Id="rId3" Type="http://schemas.openxmlformats.org/officeDocument/2006/relationships/image" Target="media/image1.wmf"/><Relationship Id="rId4" Type="http://schemas.openxmlformats.org/officeDocument/2006/relationships/numbering" Target="numbering.xml"/><Relationship Id="rId5" Type="http://schemas.openxmlformats.org/officeDocument/2006/relationships/fontTable" Target="fontTable.xml"/><Relationship Id="rId6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Normal_x005F_x0000_</Template>
  <TotalTime>340</TotalTime>
  <Application>LibreOffice/7.1.5.2$Windows_X86_64 LibreOffice_project/85f04e9f809797b8199d13c421bd8a2b025d52b5</Application>
  <AppVersion>15.0000</AppVersion>
  <Pages>2</Pages>
  <Words>478</Words>
  <Characters>3236</Characters>
  <CharactersWithSpaces>4126</CharactersWithSpaces>
  <Paragraphs>23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2021-03-17T14:22:00Z</dcterms:created>
  <dc:creator>tanya_l</dc:creator>
  <dc:description/>
  <cp:keywords>  </cp:keywords>
  <dc:language>uk-UA</dc:language>
  <cp:lastModifiedBy/>
  <cp:lastPrinted>2023-10-09T12:35:23Z</cp:lastPrinted>
  <dcterms:modified xsi:type="dcterms:W3CDTF">2023-10-10T11:02:00Z</dcterms:modified>
  <cp:revision>42</cp:revision>
  <dc:subject/>
  <dc:title>   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