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5160" cy="645160"/>
                <wp:effectExtent l="0" t="0" r="0" b="0"/>
                <wp:wrapNone/>
                <wp:docPr id="1" name="shapetype_ole_rId2"/>
                <a:graphic xmlns:a="http://schemas.openxmlformats.org/drawingml/2006/main">
                  <a:graphicData uri="http://schemas.microsoft.com/office/word/2010/wordprocessingShape">
                    <wps:wsp>
                      <wps:cNvSpPr/>
                      <wps:spPr>
                        <a:xfrm>
                          <a:off x="0" y="0"/>
                          <a:ext cx="644400" cy="64440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7pt;height:50.7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pt;height:59pt;mso-wrap-distance-right:0pt" filled="f" o:ole="">
            <v:imagedata r:id="rId3" o:title=""/>
          </v:shape>
          <o:OLEObject Type="Embed" ProgID="PBrush" ShapeID="ole_rId2" DrawAspect="Content" ObjectID="_1623215438"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2"/>
          <w:szCs w:val="22"/>
        </w:rPr>
      </w:pPr>
      <w:r>
        <w:rPr>
          <w:sz w:val="22"/>
          <w:szCs w:val="22"/>
        </w:rPr>
      </w:r>
    </w:p>
    <w:p>
      <w:pPr>
        <w:pStyle w:val="Normal"/>
        <w:tabs>
          <w:tab w:val="clear" w:pos="708"/>
          <w:tab w:val="left" w:pos="5387" w:leader="none"/>
          <w:tab w:val="left" w:pos="5529" w:leader="none"/>
        </w:tabs>
        <w:overflowPunct w:val="true"/>
        <w:ind w:right="-868" w:hanging="0"/>
        <w:jc w:val="both"/>
        <w:rPr>
          <w:sz w:val="28"/>
          <w:szCs w:val="28"/>
        </w:rPr>
      </w:pPr>
      <w:r>
        <w:rPr>
          <w:spacing w:val="0"/>
          <w:sz w:val="28"/>
          <w:szCs w:val="28"/>
        </w:rPr>
        <w:t>Про надання</w:t>
      </w:r>
      <w:r>
        <w:rPr>
          <w:spacing w:val="0"/>
          <w:sz w:val="32"/>
          <w:szCs w:val="32"/>
        </w:rPr>
        <w:t xml:space="preserve"> </w:t>
      </w:r>
      <w:r>
        <w:rPr>
          <w:spacing w:val="0"/>
          <w:sz w:val="28"/>
          <w:szCs w:val="28"/>
        </w:rPr>
        <w:t>громадянці Демидюк О.Б.</w:t>
      </w:r>
    </w:p>
    <w:p>
      <w:pPr>
        <w:pStyle w:val="Normal"/>
        <w:tabs>
          <w:tab w:val="clear" w:pos="708"/>
          <w:tab w:val="left" w:pos="5387" w:leader="none"/>
          <w:tab w:val="left" w:pos="5529" w:leader="none"/>
        </w:tabs>
        <w:overflowPunct w:val="true"/>
        <w:ind w:right="-868" w:hanging="0"/>
        <w:jc w:val="both"/>
        <w:rPr>
          <w:sz w:val="28"/>
          <w:szCs w:val="28"/>
        </w:rPr>
      </w:pPr>
      <w:r>
        <w:rPr>
          <w:spacing w:val="0"/>
          <w:sz w:val="28"/>
          <w:szCs w:val="28"/>
        </w:rPr>
        <w:t xml:space="preserve">на умовах оренди </w:t>
      </w:r>
      <w:r>
        <w:rPr>
          <w:spacing w:val="-6"/>
          <w:sz w:val="28"/>
          <w:szCs w:val="28"/>
        </w:rPr>
        <w:t xml:space="preserve">земельної </w:t>
      </w:r>
      <w:r>
        <w:rPr>
          <w:spacing w:val="-8"/>
          <w:sz w:val="28"/>
          <w:szCs w:val="28"/>
        </w:rPr>
        <w:t xml:space="preserve">ділянки </w:t>
      </w:r>
      <w:r>
        <w:rPr>
          <w:rFonts w:eastAsia="Times New Roman" w:cs="Times New Roman"/>
          <w:b w:val="false"/>
          <w:i w:val="false"/>
          <w:caps w:val="false"/>
          <w:smallCaps w:val="false"/>
          <w:color w:val="auto"/>
          <w:spacing w:val="-12"/>
          <w:kern w:val="0"/>
          <w:sz w:val="28"/>
          <w:szCs w:val="28"/>
          <w:lang w:val="uk-UA" w:eastAsia="zh-CN" w:bidi="ar-SA"/>
        </w:rPr>
        <w:t>для</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12"/>
          <w:kern w:val="0"/>
          <w:sz w:val="28"/>
          <w:szCs w:val="28"/>
          <w:lang w:val="uk-UA" w:eastAsia="zh-CN" w:bidi="ar-SA"/>
        </w:rPr>
        <w:t>іншого сільськогосподарського призначен-</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12"/>
          <w:kern w:val="0"/>
          <w:sz w:val="28"/>
          <w:szCs w:val="28"/>
          <w:lang w:val="uk-UA" w:eastAsia="zh-CN" w:bidi="ar-SA"/>
        </w:rPr>
        <w:t>ня (01.13)</w:t>
      </w:r>
      <w:r>
        <w:rPr>
          <w:rFonts w:eastAsia="Times New Roman" w:cs="Times New Roman"/>
          <w:b w:val="false"/>
          <w:i w:val="false"/>
          <w:caps w:val="false"/>
          <w:smallCaps w:val="false"/>
          <w:color w:val="auto"/>
          <w:spacing w:val="4"/>
          <w:kern w:val="0"/>
          <w:sz w:val="28"/>
          <w:szCs w:val="28"/>
          <w:lang w:val="uk-UA" w:eastAsia="zh-CN" w:bidi="ar-SA"/>
        </w:rPr>
        <w:t xml:space="preserve"> в </w:t>
      </w:r>
      <w:r>
        <w:rPr>
          <w:rFonts w:eastAsia="Times New Roman" w:cs="Times New Roman"/>
          <w:b w:val="false"/>
          <w:i w:val="false"/>
          <w:caps w:val="false"/>
          <w:smallCaps w:val="false"/>
          <w:color w:val="auto"/>
          <w:spacing w:val="-4"/>
          <w:kern w:val="0"/>
          <w:sz w:val="28"/>
          <w:szCs w:val="28"/>
          <w:lang w:val="uk-UA" w:eastAsia="zh-CN" w:bidi="ar-SA"/>
        </w:rPr>
        <w:t xml:space="preserve">с. Сирники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Волинської області</w:t>
      </w:r>
    </w:p>
    <w:p>
      <w:pPr>
        <w:pStyle w:val="Normal"/>
        <w:overflowPunct w:val="true"/>
        <w:ind w:right="-868" w:hanging="0"/>
        <w:jc w:val="both"/>
        <w:rPr>
          <w:sz w:val="28"/>
          <w:szCs w:val="28"/>
        </w:rPr>
      </w:pPr>
      <w:r>
        <w:rPr>
          <w:sz w:val="28"/>
          <w:szCs w:val="28"/>
        </w:rPr>
      </w:r>
    </w:p>
    <w:p>
      <w:pPr>
        <w:pStyle w:val="Normal"/>
        <w:tabs>
          <w:tab w:val="clear" w:pos="708"/>
          <w:tab w:val="left" w:pos="993" w:leader="none"/>
        </w:tabs>
        <w:ind w:firstLine="567"/>
        <w:jc w:val="both"/>
        <w:rPr>
          <w:sz w:val="28"/>
          <w:szCs w:val="28"/>
        </w:rPr>
      </w:pPr>
      <w:r>
        <w:rPr>
          <w:spacing w:val="-8"/>
          <w:sz w:val="28"/>
          <w:szCs w:val="28"/>
        </w:rPr>
        <w:t>Розглянувши</w:t>
      </w:r>
      <w:r>
        <w:rPr>
          <w:spacing w:val="-8"/>
          <w:sz w:val="28"/>
          <w:szCs w:val="28"/>
          <w:lang w:val="uk-UA"/>
        </w:rPr>
        <w:t xml:space="preserve"> </w:t>
      </w:r>
      <w:r>
        <w:rPr>
          <w:rFonts w:eastAsia="Times New Roman" w:cs="Times New Roman"/>
          <w:color w:val="auto"/>
          <w:spacing w:val="-8"/>
          <w:kern w:val="0"/>
          <w:sz w:val="28"/>
          <w:szCs w:val="28"/>
          <w:lang w:val="uk-UA" w:eastAsia="zh-CN" w:bidi="ar-SA"/>
        </w:rPr>
        <w:t xml:space="preserve">заяву громадянки Демидюк Оксани Богданівни </w:t>
      </w:r>
      <w:r>
        <w:rPr>
          <w:spacing w:val="-8"/>
          <w:sz w:val="28"/>
          <w:szCs w:val="28"/>
        </w:rPr>
        <w:t xml:space="preserve">про надання на умовах оренди земельної ділянки </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в с. Сирники Луцького району Волинської області для іншого сільськогосподарського призначення (01.13)</w:t>
      </w:r>
      <w:r>
        <w:rPr>
          <w:spacing w:val="-8"/>
          <w:sz w:val="28"/>
          <w:szCs w:val="28"/>
        </w:rPr>
        <w:t xml:space="preserve">, </w:t>
      </w:r>
      <w:r>
        <w:rPr>
          <w:rFonts w:eastAsia="Times New Roman" w:cs="Times New Roman"/>
          <w:color w:val="000000"/>
          <w:spacing w:val="-8"/>
          <w:kern w:val="2"/>
          <w:sz w:val="28"/>
          <w:szCs w:val="28"/>
          <w:shd w:fill="FFFFFF" w:val="clear"/>
          <w:lang w:val="uk-UA" w:eastAsia="zh-CN" w:bidi="ar-SA"/>
        </w:rPr>
        <w:t>проект землеустрою щодо відведення земельної ділянки на умовах оренди</w:t>
      </w:r>
      <w:r>
        <w:rPr>
          <w:spacing w:val="-8"/>
          <w:sz w:val="28"/>
          <w:szCs w:val="28"/>
        </w:rPr>
        <w:t xml:space="preserve"> </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для іншого сільськогосподарського призначення (01.13)</w:t>
      </w:r>
      <w:r>
        <w:rPr>
          <w:rFonts w:eastAsia="Times New Roman" w:cs="Times New Roman"/>
          <w:color w:val="000000"/>
          <w:spacing w:val="-8"/>
          <w:kern w:val="0"/>
          <w:sz w:val="28"/>
          <w:szCs w:val="28"/>
          <w:lang w:val="uk-UA" w:eastAsia="uk-UA" w:bidi="ar-SA"/>
        </w:rPr>
        <w:t xml:space="preserve"> в с. Сирники Луцького району Волинської області, </w:t>
      </w:r>
      <w:r>
        <w:rPr>
          <w:spacing w:val="-8"/>
          <w:sz w:val="28"/>
          <w:szCs w:val="28"/>
        </w:rPr>
        <w:t xml:space="preserve">витяг з Державного земельного кадастру про земельну ділянку від 10.07.2023 № НВ-9923994312023, </w:t>
      </w:r>
      <w:r>
        <w:rPr>
          <w:rFonts w:cs="Times New Roman"/>
          <w:b w:val="false"/>
          <w:bCs w:val="false"/>
          <w:spacing w:val="-12"/>
          <w:sz w:val="28"/>
          <w:szCs w:val="28"/>
          <w:lang w:val="uk-UA"/>
        </w:rPr>
        <w:t xml:space="preserve">витяг з Державного реєстру речових прав на нерухоме майно про реєстрацію права власності, </w:t>
      </w:r>
      <w:r>
        <w:rPr>
          <w:rFonts w:eastAsia="Times New Roman" w:cs="Times New Roman"/>
          <w:b w:val="false"/>
          <w:bCs w:val="false"/>
          <w:color w:val="auto"/>
          <w:spacing w:val="-12"/>
          <w:kern w:val="0"/>
          <w:sz w:val="28"/>
          <w:szCs w:val="28"/>
          <w:lang w:val="uk-UA" w:eastAsia="zh-CN" w:bidi="ar-SA"/>
        </w:rPr>
        <w:t>відповідно до якої право власності</w:t>
      </w:r>
      <w:r>
        <w:rPr>
          <w:rFonts w:eastAsia="Times New Roman" w:cs="Times New Roman"/>
          <w:b w:val="false"/>
          <w:bCs w:val="false"/>
          <w:color w:val="000000"/>
          <w:spacing w:val="-12"/>
          <w:kern w:val="0"/>
          <w:sz w:val="28"/>
          <w:szCs w:val="28"/>
          <w:lang w:val="uk-UA" w:eastAsia="zh-CN" w:bidi="ar-SA"/>
        </w:rPr>
        <w:t xml:space="preserve"> на об’єкт нерухомого майна</w:t>
      </w:r>
      <w:r>
        <w:rPr>
          <w:rFonts w:eastAsia="Times New Roman" w:cs="Times New Roman"/>
          <w:b w:val="false"/>
          <w:bCs w:val="false"/>
          <w:color w:val="auto"/>
          <w:spacing w:val="-12"/>
          <w:kern w:val="0"/>
          <w:sz w:val="28"/>
          <w:szCs w:val="28"/>
          <w:lang w:val="uk-UA" w:eastAsia="zh-CN" w:bidi="ar-SA"/>
        </w:rPr>
        <w:t xml:space="preserve"> (силосна траншея-2) належить Демидюк Оксані Богданівні, номер запису про право власності: 38460447 від 28.09.2020, технічний паспорт на об’єкт нерухомого майна (силосна траншея-2) від 21.09.2020, </w:t>
      </w:r>
      <w:r>
        <w:rPr>
          <w:spacing w:val="-8"/>
          <w:sz w:val="28"/>
          <w:szCs w:val="28"/>
        </w:rPr>
        <w:t xml:space="preserve"> </w:t>
      </w:r>
      <w:r>
        <w:rPr>
          <w:rFonts w:cs="Times New Roman"/>
          <w:b w:val="false"/>
          <w:bCs w:val="false"/>
          <w:spacing w:val="-12"/>
          <w:sz w:val="28"/>
          <w:szCs w:val="28"/>
          <w:lang w:val="uk-UA"/>
        </w:rPr>
        <w:t xml:space="preserve">витяг з Державного реєстру речових прав на нерухоме майно про реєстрацію права власності, </w:t>
      </w:r>
      <w:r>
        <w:rPr>
          <w:rFonts w:eastAsia="Times New Roman" w:cs="Times New Roman"/>
          <w:b w:val="false"/>
          <w:bCs w:val="false"/>
          <w:color w:val="auto"/>
          <w:spacing w:val="-12"/>
          <w:kern w:val="0"/>
          <w:sz w:val="28"/>
          <w:szCs w:val="28"/>
          <w:lang w:val="uk-UA" w:eastAsia="zh-CN" w:bidi="ar-SA"/>
        </w:rPr>
        <w:t>відповідно до якої право власності</w:t>
      </w:r>
      <w:r>
        <w:rPr>
          <w:rFonts w:eastAsia="Times New Roman" w:cs="Times New Roman"/>
          <w:b w:val="false"/>
          <w:bCs w:val="false"/>
          <w:color w:val="000000"/>
          <w:spacing w:val="-12"/>
          <w:kern w:val="0"/>
          <w:sz w:val="28"/>
          <w:szCs w:val="28"/>
          <w:lang w:val="uk-UA" w:eastAsia="zh-CN" w:bidi="ar-SA"/>
        </w:rPr>
        <w:t xml:space="preserve"> на об’єкт нерухомого майна</w:t>
      </w:r>
      <w:r>
        <w:rPr>
          <w:rFonts w:eastAsia="Times New Roman" w:cs="Times New Roman"/>
          <w:b w:val="false"/>
          <w:bCs w:val="false"/>
          <w:color w:val="auto"/>
          <w:spacing w:val="-12"/>
          <w:kern w:val="0"/>
          <w:sz w:val="28"/>
          <w:szCs w:val="28"/>
          <w:lang w:val="uk-UA" w:eastAsia="zh-CN" w:bidi="ar-SA"/>
        </w:rPr>
        <w:t xml:space="preserve"> (силосна траншея-3) належить Демидюк Оксані Богданівні, номер запису про право власності: 38463037 від 28.09.2020, технічний паспорт на об’єкт нерухомого майна (силосна траншея-3) від 21.09.2020, </w:t>
      </w:r>
      <w:r>
        <w:rPr>
          <w:rFonts w:eastAsia="Times New Roman" w:cs="Times New Roman"/>
          <w:b w:val="false"/>
          <w:bCs w:val="false"/>
          <w:color w:val="000000"/>
          <w:spacing w:val="-12"/>
          <w:kern w:val="0"/>
          <w:sz w:val="28"/>
          <w:szCs w:val="28"/>
          <w:lang w:val="uk-UA" w:eastAsia="zh-CN" w:bidi="ar-SA"/>
        </w:rPr>
        <w:t xml:space="preserve">враховуючи Схему планування Княгининівської сільської ради </w:t>
      </w:r>
      <w:r>
        <w:rPr>
          <w:rFonts w:eastAsia="Times New Roman" w:cs="Times New Roman"/>
          <w:b w:val="false"/>
          <w:bCs w:val="false"/>
          <w:color w:val="C9211E"/>
          <w:spacing w:val="-12"/>
          <w:kern w:val="0"/>
          <w:sz w:val="28"/>
          <w:szCs w:val="28"/>
          <w:lang w:val="uk-UA" w:eastAsia="zh-CN" w:bidi="ar-SA"/>
        </w:rPr>
        <w:t xml:space="preserve"> </w:t>
      </w:r>
      <w:r>
        <w:rPr>
          <w:rFonts w:eastAsia="Times New Roman" w:cs="Times New Roman"/>
          <w:b w:val="false"/>
          <w:bCs w:val="false"/>
          <w:color w:val="000000"/>
          <w:spacing w:val="-12"/>
          <w:kern w:val="0"/>
          <w:sz w:val="28"/>
          <w:szCs w:val="28"/>
          <w:lang w:val="uk-UA" w:eastAsia="zh-CN" w:bidi="ar-SA"/>
        </w:rPr>
        <w:t>затверджену рішенням Княгининівської сільської ради від 30.09.2014 № 18/5.1.1 </w:t>
      </w:r>
      <w:r>
        <w:rPr>
          <w:rFonts w:eastAsia="Times New Roman" w:cs="Times New Roman"/>
          <w:b w:val="false"/>
          <w:bCs w:val="false"/>
          <w:color w:val="111111"/>
          <w:spacing w:val="-6"/>
          <w:kern w:val="0"/>
          <w:sz w:val="28"/>
          <w:szCs w:val="28"/>
          <w:lang w:val="uk-UA" w:eastAsia="zh-CN" w:bidi="ar-SA"/>
        </w:rPr>
        <w:t>«Про затвердження змін до схеми планування території Маяківської сільської ради Луцького району Волинської області (коригування)»</w:t>
      </w:r>
      <w:r>
        <w:rPr>
          <w:color w:val="000000"/>
          <w:spacing w:val="-8"/>
          <w:sz w:val="28"/>
          <w:szCs w:val="28"/>
        </w:rPr>
        <w:t>,</w:t>
      </w:r>
      <w:r>
        <w:rPr>
          <w:spacing w:val="-8"/>
          <w:sz w:val="28"/>
          <w:szCs w:val="28"/>
        </w:rPr>
        <w:t xml:space="preserve"> витяг із містобудівної документації та наявні обмеження у використанні території для містобудівних потреб від 02.11.2022 № 1989-П/2022,</w:t>
      </w:r>
      <w:r>
        <w:rPr>
          <w:rFonts w:eastAsia="Times New Roman" w:cs="Times New Roman"/>
          <w:b w:val="false"/>
          <w:bCs w:val="false"/>
          <w:i w:val="false"/>
          <w:caps w:val="false"/>
          <w:smallCaps w:val="false"/>
          <w:color w:val="000000"/>
          <w:spacing w:val="-8"/>
          <w:kern w:val="2"/>
          <w:sz w:val="28"/>
          <w:szCs w:val="28"/>
          <w:u w:val="none"/>
          <w:shd w:fill="FFFFFF" w:val="clear"/>
          <w:lang w:val="uk-UA" w:eastAsia="zh-CN" w:bidi="ar-SA"/>
        </w:rPr>
        <w:t xml:space="preserve"> </w:t>
      </w:r>
      <w:r>
        <w:rPr>
          <w:spacing w:val="-8"/>
          <w:sz w:val="28"/>
          <w:szCs w:val="28"/>
        </w:rPr>
        <w:t xml:space="preserve">керуючись статтями 12, 79-1, 93, 96, 122, 123, 126, 186 та абзацом другим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color w:val="000000"/>
          <w:spacing w:val="-8"/>
          <w:kern w:val="0"/>
          <w:sz w:val="28"/>
          <w:szCs w:val="28"/>
          <w:lang w:val="uk-UA" w:eastAsia="uk-UA" w:bidi="ar-SA"/>
        </w:rPr>
        <w:t>п</w:t>
      </w:r>
      <w:r>
        <w:rPr>
          <w:color w:val="000000"/>
          <w:spacing w:val="-8"/>
          <w:sz w:val="28"/>
          <w:szCs w:val="28"/>
          <w:lang w:eastAsia="uk-UA"/>
        </w:rPr>
        <w:t xml:space="preserve">остановою Верховної Ради України від 17.07.2020                                                            № 807-ІХ «Про утворення та ліквідацію районів», </w:t>
      </w:r>
      <w:r>
        <w:rPr>
          <w:color w:val="000000"/>
          <w:spacing w:val="-8"/>
          <w:kern w:val="2"/>
          <w:sz w:val="28"/>
          <w:szCs w:val="28"/>
          <w:shd w:fill="FFFFFF" w:val="clear"/>
        </w:rPr>
        <w:t xml:space="preserve">розпорядженням Кабінету </w:t>
      </w:r>
      <w:r>
        <w:rPr>
          <w:rFonts w:eastAsia="Times New Roman" w:cs="Times New Roman"/>
          <w:color w:val="000000"/>
          <w:spacing w:val="-8"/>
          <w:kern w:val="2"/>
          <w:sz w:val="28"/>
          <w:szCs w:val="28"/>
          <w:shd w:fill="FFFFFF" w:val="clear"/>
          <w:lang w:val="uk-UA" w:eastAsia="zh-CN" w:bidi="ar-SA"/>
        </w:rPr>
        <w:t>М</w:t>
      </w:r>
      <w:r>
        <w:rPr>
          <w:color w:val="000000"/>
          <w:spacing w:val="-8"/>
          <w:kern w:val="2"/>
          <w:sz w:val="28"/>
          <w:szCs w:val="28"/>
          <w:shd w:fill="FFFFFF" w:val="clear"/>
        </w:rPr>
        <w:t xml:space="preserve">іністрів України від 12.06.2020 № 708-р </w:t>
      </w:r>
      <w:r>
        <w:rPr>
          <w:color w:val="000000"/>
          <w:spacing w:val="-8"/>
          <w:kern w:val="2"/>
          <w:sz w:val="28"/>
          <w:szCs w:val="28"/>
          <w:highlight w:val="white"/>
          <w:shd w:fill="FFFFFF" w:val="clear"/>
        </w:rPr>
        <w:t>«</w:t>
      </w:r>
      <w:r>
        <w:rPr>
          <w:spacing w:val="-8"/>
          <w:sz w:val="28"/>
          <w:szCs w:val="28"/>
        </w:rPr>
        <w:t>Про визначення адміністративних центрів та затвердження територій територіальних громад Волинської області</w:t>
      </w:r>
      <w:r>
        <w:rPr>
          <w:color w:val="000000"/>
          <w:spacing w:val="-8"/>
          <w:kern w:val="2"/>
          <w:sz w:val="28"/>
          <w:szCs w:val="28"/>
          <w:highlight w:val="white"/>
          <w:shd w:fill="FFFFFF" w:val="clear"/>
        </w:rPr>
        <w:t>»</w:t>
      </w:r>
      <w:r>
        <w:rPr>
          <w:color w:val="000000"/>
          <w:spacing w:val="-8"/>
          <w:kern w:val="2"/>
          <w:sz w:val="28"/>
          <w:szCs w:val="28"/>
          <w:shd w:fill="FFFFFF" w:val="clear"/>
        </w:rPr>
        <w:t xml:space="preserve">, </w:t>
      </w:r>
      <w:r>
        <w:rPr>
          <w:color w:val="000000"/>
          <w:spacing w:val="-8"/>
          <w:kern w:val="2"/>
          <w:sz w:val="28"/>
          <w:szCs w:val="28"/>
          <w:highlight w:val="whit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color w:val="000000"/>
          <w:spacing w:val="-8"/>
          <w:sz w:val="28"/>
          <w:szCs w:val="28"/>
          <w:lang w:eastAsia="uk-UA"/>
        </w:rPr>
        <w:t xml:space="preserve">, рішенням Луцької міської ради від 28.06.2023 № 47/90 </w:t>
      </w:r>
      <w:r>
        <w:rPr>
          <w:color w:val="000000"/>
          <w:spacing w:val="-8"/>
          <w:kern w:val="2"/>
          <w:sz w:val="28"/>
          <w:szCs w:val="28"/>
          <w:highlight w:val="white"/>
          <w:shd w:fill="FFFFFF" w:val="clear"/>
          <w:lang w:val="uk-UA" w:eastAsia="zh-CN" w:bidi="ar-SA"/>
        </w:rPr>
        <w:t>«Про</w:t>
      </w:r>
      <w:r>
        <w:rPr>
          <w:color w:val="000000"/>
          <w:spacing w:val="-8"/>
          <w:sz w:val="28"/>
          <w:szCs w:val="28"/>
          <w:lang w:eastAsia="uk-UA"/>
        </w:rPr>
        <w:t xml:space="preserve">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 статт</w:t>
      </w:r>
      <w:r>
        <w:rPr>
          <w:rFonts w:eastAsia="Times New Roman" w:cs="Times New Roman"/>
          <w:color w:val="000000"/>
          <w:spacing w:val="-8"/>
          <w:kern w:val="0"/>
          <w:sz w:val="28"/>
          <w:szCs w:val="28"/>
          <w:lang w:val="uk-UA" w:eastAsia="uk-UA" w:bidi="ar-SA"/>
        </w:rPr>
        <w:t>ею</w:t>
      </w:r>
      <w:r>
        <w:rPr>
          <w:color w:val="000000"/>
          <w:spacing w:val="-8"/>
          <w:sz w:val="28"/>
          <w:szCs w:val="28"/>
          <w:lang w:eastAsia="uk-UA"/>
        </w:rPr>
        <w:t xml:space="preserve"> 26 та пунктом 6</w:t>
      </w:r>
      <w:r>
        <w:rPr>
          <w:color w:val="000000"/>
          <w:spacing w:val="-8"/>
          <w:sz w:val="28"/>
          <w:szCs w:val="28"/>
          <w:vertAlign w:val="superscript"/>
          <w:lang w:eastAsia="uk-UA"/>
        </w:rPr>
        <w:t>-1</w:t>
      </w:r>
      <w:r>
        <w:rPr>
          <w:color w:val="000000"/>
          <w:spacing w:val="-8"/>
          <w:sz w:val="28"/>
          <w:szCs w:val="28"/>
          <w:lang w:eastAsia="uk-UA"/>
        </w:rPr>
        <w:t xml:space="preserve"> розділу </w:t>
      </w:r>
      <w:r>
        <w:rPr>
          <w:rFonts w:eastAsia="Times New Roman" w:cs="Times New Roman"/>
          <w:color w:val="000000"/>
          <w:spacing w:val="-8"/>
          <w:kern w:val="0"/>
          <w:sz w:val="28"/>
          <w:szCs w:val="28"/>
          <w:lang w:val="en-US" w:eastAsia="uk-UA" w:bidi="ar-SA"/>
        </w:rPr>
        <w:t>V</w:t>
      </w:r>
      <w:r>
        <w:rPr>
          <w:color w:val="000000"/>
          <w:spacing w:val="-8"/>
          <w:sz w:val="28"/>
          <w:szCs w:val="28"/>
          <w:lang w:eastAsia="uk-UA"/>
        </w:rPr>
        <w:t xml:space="preserve"> Прикінцевих та перехідних положень Закону України </w:t>
      </w:r>
      <w:r>
        <w:rPr>
          <w:color w:val="000000"/>
          <w:spacing w:val="-8"/>
          <w:kern w:val="2"/>
          <w:sz w:val="28"/>
          <w:szCs w:val="28"/>
          <w:highlight w:val="white"/>
          <w:shd w:fill="FFFFFF" w:val="clear"/>
          <w:lang w:eastAsia="uk-UA"/>
        </w:rPr>
        <w:t>«</w:t>
      </w:r>
      <w:r>
        <w:rPr>
          <w:color w:val="000000"/>
          <w:spacing w:val="-8"/>
          <w:sz w:val="28"/>
          <w:szCs w:val="28"/>
          <w:lang w:eastAsia="uk-UA"/>
        </w:rPr>
        <w:t>Про місцеве самоврядування в Україні</w:t>
      </w:r>
      <w:r>
        <w:rPr>
          <w:color w:val="000000"/>
          <w:spacing w:val="-8"/>
          <w:kern w:val="2"/>
          <w:sz w:val="28"/>
          <w:szCs w:val="28"/>
          <w:highlight w:val="white"/>
          <w:shd w:fill="FFFFFF" w:val="clear"/>
          <w:lang w:eastAsia="uk-UA"/>
        </w:rPr>
        <w:t>»</w:t>
      </w:r>
      <w:r>
        <w:rPr>
          <w:spacing w:val="-8"/>
          <w:sz w:val="28"/>
          <w:szCs w:val="28"/>
        </w:rPr>
        <w:t>, міська рада</w:t>
      </w:r>
      <w:r>
        <w:rPr>
          <w:sz w:val="28"/>
          <w:szCs w:val="28"/>
        </w:rPr>
        <w:t xml:space="preserve"> </w:t>
      </w:r>
    </w:p>
    <w:p>
      <w:pPr>
        <w:pStyle w:val="Normal"/>
        <w:jc w:val="both"/>
        <w:rPr>
          <w:sz w:val="20"/>
          <w:szCs w:val="20"/>
        </w:rPr>
      </w:pPr>
      <w:r>
        <w:rPr>
          <w:sz w:val="20"/>
          <w:szCs w:val="20"/>
        </w:rPr>
      </w:r>
    </w:p>
    <w:p>
      <w:pPr>
        <w:pStyle w:val="Normal"/>
        <w:jc w:val="both"/>
        <w:rPr>
          <w:sz w:val="28"/>
          <w:szCs w:val="28"/>
        </w:rPr>
      </w:pPr>
      <w:r>
        <w:rPr>
          <w:sz w:val="28"/>
          <w:szCs w:val="28"/>
        </w:rPr>
        <w:t>ВИРІШИЛА:</w:t>
      </w:r>
    </w:p>
    <w:p>
      <w:pPr>
        <w:pStyle w:val="Normal"/>
        <w:jc w:val="both"/>
        <w:rPr>
          <w:sz w:val="20"/>
          <w:szCs w:val="20"/>
        </w:rPr>
      </w:pPr>
      <w:r>
        <w:rPr>
          <w:sz w:val="20"/>
          <w:szCs w:val="20"/>
        </w:rPr>
      </w:r>
    </w:p>
    <w:p>
      <w:pPr>
        <w:pStyle w:val="Normal"/>
        <w:ind w:right="170" w:firstLine="567"/>
        <w:jc w:val="both"/>
        <w:rPr>
          <w:sz w:val="28"/>
          <w:szCs w:val="28"/>
        </w:rPr>
      </w:pPr>
      <w:r>
        <w:rPr>
          <w:rFonts w:eastAsia="Times New Roman" w:cs="Times New Roman"/>
          <w:color w:val="000000"/>
          <w:spacing w:val="-8"/>
          <w:kern w:val="2"/>
          <w:sz w:val="28"/>
          <w:szCs w:val="28"/>
          <w:shd w:fill="FFFFFF" w:val="clear"/>
          <w:lang w:val="uk-UA" w:eastAsia="zh-CN" w:bidi="ar-SA"/>
        </w:rPr>
        <w:t xml:space="preserve">1. Затвердити  </w:t>
      </w:r>
      <w:r>
        <w:rPr>
          <w:rFonts w:eastAsia="Times New Roman" w:cs="Times New Roman"/>
          <w:color w:val="000000"/>
          <w:spacing w:val="-8"/>
          <w:kern w:val="0"/>
          <w:sz w:val="28"/>
          <w:szCs w:val="28"/>
          <w:shd w:fill="FFFFFF" w:val="clear"/>
          <w:lang w:val="uk-UA" w:eastAsia="uk-UA" w:bidi="ar-SA"/>
        </w:rPr>
        <w:t xml:space="preserve">громадянці  Демидюк  Оксані  Богданівні  </w:t>
      </w:r>
      <w:r>
        <w:rPr>
          <w:rFonts w:eastAsia="Times New Roman" w:cs="Times New Roman"/>
          <w:color w:val="000000"/>
          <w:spacing w:val="-8"/>
          <w:kern w:val="2"/>
          <w:sz w:val="28"/>
          <w:szCs w:val="28"/>
          <w:shd w:fill="FFFFFF" w:val="clear"/>
          <w:lang w:val="uk-UA" w:eastAsia="zh-CN" w:bidi="ar-SA"/>
        </w:rPr>
        <w:t xml:space="preserve">проект  землеустрою  щодо  відведення   земельної  ділянки   на   умовах  оренди </w:t>
      </w:r>
      <w:r>
        <w:rPr>
          <w:rFonts w:eastAsia="Times New Roman" w:cs="Times New Roman"/>
          <w:color w:val="000000"/>
          <w:spacing w:val="-8"/>
          <w:kern w:val="0"/>
          <w:sz w:val="28"/>
          <w:szCs w:val="28"/>
          <w:lang w:val="uk-UA" w:eastAsia="uk-UA" w:bidi="ar-SA"/>
        </w:rPr>
        <w:t xml:space="preserve"> площею 0,4200 га кадастровим номером 0722883700:07:001:0032 </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для іншого сільськогосподарського призначення (01.13)</w:t>
      </w:r>
      <w:r>
        <w:rPr>
          <w:rFonts w:eastAsia="Times New Roman" w:cs="Times New Roman"/>
          <w:color w:val="000000"/>
          <w:spacing w:val="-8"/>
          <w:kern w:val="0"/>
          <w:sz w:val="28"/>
          <w:szCs w:val="28"/>
          <w:lang w:val="uk-UA" w:eastAsia="uk-UA" w:bidi="ar-SA"/>
        </w:rPr>
        <w:t xml:space="preserve"> в с. Сирники Луцького району Волинської області. </w:t>
      </w:r>
    </w:p>
    <w:p>
      <w:pPr>
        <w:pStyle w:val="Normal"/>
        <w:tabs>
          <w:tab w:val="clear" w:pos="708"/>
          <w:tab w:val="left" w:pos="720" w:leader="none"/>
        </w:tabs>
        <w:ind w:right="57" w:firstLine="567"/>
        <w:jc w:val="both"/>
        <w:rPr>
          <w:sz w:val="28"/>
          <w:szCs w:val="28"/>
        </w:rPr>
      </w:pPr>
      <w:r>
        <w:rPr>
          <w:rFonts w:eastAsia="Times New Roman" w:cs="Times New Roman"/>
          <w:color w:val="000000"/>
          <w:spacing w:val="-8"/>
          <w:kern w:val="0"/>
          <w:sz w:val="28"/>
          <w:szCs w:val="28"/>
          <w:lang w:val="uk-UA" w:eastAsia="uk-UA" w:bidi="ar-SA"/>
        </w:rPr>
        <w:t xml:space="preserve">2. Надати громадянці Демидюк Оксані Богданівні земельну ділянку на умовах оренди строком на 5 років з дати укладення договору оренди землі, площею 0,4200 га, кадастровим номером 0722883700:07:001:0032 </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для іншого сільськогосподарського призначення (01.13)</w:t>
      </w:r>
      <w:r>
        <w:rPr>
          <w:rFonts w:eastAsia="Times New Roman" w:cs="Times New Roman"/>
          <w:color w:val="000000"/>
          <w:spacing w:val="-8"/>
          <w:kern w:val="0"/>
          <w:sz w:val="28"/>
          <w:szCs w:val="28"/>
          <w:lang w:val="uk-UA" w:eastAsia="uk-UA" w:bidi="ar-SA"/>
        </w:rPr>
        <w:t xml:space="preserve"> в с. Сирники Луцького району Волинської області, згідно з додатком.</w:t>
      </w:r>
    </w:p>
    <w:p>
      <w:pPr>
        <w:pStyle w:val="Normal"/>
        <w:widowControl w:val="false"/>
        <w:ind w:left="0" w:right="0" w:firstLine="654"/>
        <w:jc w:val="both"/>
        <w:rPr>
          <w:sz w:val="28"/>
          <w:szCs w:val="28"/>
        </w:rPr>
      </w:pPr>
      <w:r>
        <w:rPr>
          <w:rFonts w:eastAsia="Times New Roman" w:cs="Times New Roman"/>
          <w:color w:val="000000"/>
          <w:spacing w:val="-8"/>
          <w:kern w:val="0"/>
          <w:sz w:val="28"/>
          <w:szCs w:val="28"/>
          <w:lang w:val="uk-UA" w:eastAsia="uk-UA" w:bidi="ar-SA"/>
        </w:rPr>
        <w:t>3. Укласти з громадянкою Демидюк Оксаною Богданівною договір оренди землі на земельну ділянку кадастровим номером 0722883700:07:001:0032, на вказаних в даному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color w:val="000000"/>
          <w:spacing w:val="-8"/>
          <w:kern w:val="0"/>
          <w:sz w:val="28"/>
          <w:szCs w:val="28"/>
          <w:lang w:val="uk-UA" w:eastAsia="uk-UA" w:bidi="ar-SA"/>
        </w:rPr>
        <w:t>4. Зобов’язати громадянку Демидюк Оксану Богданівну:</w:t>
      </w:r>
    </w:p>
    <w:p>
      <w:pPr>
        <w:pStyle w:val="Normal"/>
        <w:widowControl w:val="false"/>
        <w:ind w:left="0" w:right="0" w:firstLine="654"/>
        <w:jc w:val="both"/>
        <w:rPr>
          <w:sz w:val="28"/>
          <w:szCs w:val="28"/>
        </w:rPr>
      </w:pPr>
      <w:r>
        <w:rPr>
          <w:rFonts w:eastAsia="Times New Roman" w:cs="Times New Roman"/>
          <w:color w:val="000000"/>
          <w:spacing w:val="-8"/>
          <w:kern w:val="0"/>
          <w:sz w:val="28"/>
          <w:szCs w:val="28"/>
          <w:lang w:val="uk-UA" w:eastAsia="uk-UA"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color w:val="000000"/>
          <w:spacing w:val="-8"/>
          <w:kern w:val="0"/>
          <w:sz w:val="28"/>
          <w:szCs w:val="28"/>
          <w:lang w:val="uk-UA" w:eastAsia="uk-UA"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color w:val="000000"/>
          <w:spacing w:val="-8"/>
          <w:kern w:val="0"/>
          <w:sz w:val="28"/>
          <w:szCs w:val="28"/>
          <w:lang w:val="uk-UA" w:eastAsia="uk-UA"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color w:val="000000"/>
          <w:spacing w:val="-8"/>
          <w:kern w:val="0"/>
          <w:sz w:val="28"/>
          <w:szCs w:val="28"/>
          <w:lang w:val="uk-UA" w:eastAsia="uk-UA" w:bidi="ar-SA"/>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color w:val="000000"/>
          <w:spacing w:val="-8"/>
          <w:kern w:val="0"/>
          <w:sz w:val="28"/>
          <w:szCs w:val="28"/>
          <w:lang w:val="uk-UA" w:eastAsia="uk-UA" w:bidi="ar-SA"/>
        </w:rPr>
        <w:t>5. У разі, якщо одна із сторін не підписала договір оренди землі впродовж шести календарних місяців з моменту прийняття рішення, воно втрачає чинність.</w:t>
      </w:r>
    </w:p>
    <w:p>
      <w:pPr>
        <w:pStyle w:val="Normal"/>
        <w:widowControl w:val="false"/>
        <w:ind w:left="0" w:right="0" w:firstLine="654"/>
        <w:jc w:val="both"/>
        <w:rPr>
          <w:sz w:val="28"/>
          <w:szCs w:val="28"/>
        </w:rPr>
      </w:pPr>
      <w:r>
        <w:rPr>
          <w:rFonts w:eastAsia="Times New Roman" w:cs="Times New Roman"/>
          <w:color w:val="000000"/>
          <w:spacing w:val="-8"/>
          <w:kern w:val="0"/>
          <w:sz w:val="28"/>
          <w:szCs w:val="28"/>
          <w:lang w:val="uk-UA" w:eastAsia="uk-UA" w:bidi="ar-SA"/>
        </w:rPr>
        <w:t>6. Контроль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rFonts w:ascii="Times New Roman" w:hAnsi="Times New Roman" w:eastAsia="Times New Roman" w:cs="Times New Roman"/>
          <w:color w:val="000000"/>
          <w:spacing w:val="-8"/>
          <w:kern w:val="0"/>
          <w:sz w:val="20"/>
          <w:szCs w:val="20"/>
          <w:lang w:val="uk-UA" w:eastAsia="uk-UA" w:bidi="ar-SA"/>
        </w:rPr>
      </w:pPr>
      <w:r>
        <w:rPr>
          <w:rFonts w:eastAsia="Times New Roman" w:cs="Times New Roman"/>
          <w:color w:val="000000"/>
          <w:spacing w:val="-8"/>
          <w:kern w:val="0"/>
          <w:sz w:val="20"/>
          <w:szCs w:val="20"/>
          <w:lang w:val="uk-UA" w:eastAsia="uk-UA" w:bidi="ar-SA"/>
        </w:rPr>
      </w:r>
    </w:p>
    <w:p>
      <w:pPr>
        <w:pStyle w:val="Normal"/>
        <w:tabs>
          <w:tab w:val="clear" w:pos="708"/>
          <w:tab w:val="left" w:pos="720" w:leader="none"/>
        </w:tabs>
        <w:ind w:firstLine="709"/>
        <w:jc w:val="both"/>
        <w:rPr>
          <w:sz w:val="20"/>
          <w:szCs w:val="20"/>
        </w:rPr>
      </w:pPr>
      <w:r>
        <w:rPr>
          <w:sz w:val="20"/>
          <w:szCs w:val="20"/>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0"/>
          <w:szCs w:val="20"/>
        </w:rPr>
      </w:pPr>
      <w:r>
        <w:rPr>
          <w:sz w:val="20"/>
          <w:szCs w:val="20"/>
        </w:rPr>
      </w:r>
    </w:p>
    <w:p>
      <w:pPr>
        <w:pStyle w:val="Normal"/>
        <w:jc w:val="both"/>
        <w:rPr>
          <w:sz w:val="20"/>
          <w:szCs w:val="20"/>
        </w:rPr>
      </w:pPr>
      <w:r>
        <w:rPr>
          <w:sz w:val="20"/>
          <w:szCs w:val="20"/>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5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444</TotalTime>
  <Application>LibreOffice/7.1.2.2$Windows_X86_64 LibreOffice_project/8a45595d069ef5570103caea1b71cc9d82b2aae4</Application>
  <AppVersion>15.0000</AppVersion>
  <Pages>2</Pages>
  <Words>625</Words>
  <Characters>4225</Characters>
  <CharactersWithSpaces>5065</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2023-10-12T16:32:55Z</cp:lastPrinted>
  <dcterms:modified xsi:type="dcterms:W3CDTF">2023-10-13T09:48:58Z</dcterms:modified>
  <cp:revision>111</cp:revision>
  <dc:subject/>
  <dc:title/>
</cp:coreProperties>
</file>

<file path=docProps/custom.xml><?xml version="1.0" encoding="utf-8"?>
<Properties xmlns="http://schemas.openxmlformats.org/officeDocument/2006/custom-properties" xmlns:vt="http://schemas.openxmlformats.org/officeDocument/2006/docPropsVTypes"/>
</file>