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39650842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надання 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ТОВ «КВІНТЕС КОМ»  </w:t>
      </w:r>
      <w:r>
        <w:rPr>
          <w:color w:val="000000"/>
          <w:sz w:val="28"/>
          <w:szCs w:val="28"/>
        </w:rPr>
        <w:t>дозволу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на розроблення   проекту   землеустрою  щодо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відведення земельної ді</w:t>
      </w:r>
      <w:r>
        <w:rPr>
          <w:color w:val="000000"/>
          <w:spacing w:val="-6"/>
          <w:sz w:val="28"/>
          <w:szCs w:val="28"/>
        </w:rPr>
        <w:t xml:space="preserve">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будівництва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та   обслуговування  нежитлового   приміщення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>на вул. Карбишева, 2 у м. Луцьку (орієн-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товною площею </w:t>
      </w:r>
      <w:r>
        <w:rPr>
          <w:color w:val="000000"/>
          <w:spacing w:val="-6"/>
          <w:sz w:val="28"/>
          <w:szCs w:val="28"/>
          <w:lang w:val="en-US"/>
        </w:rPr>
        <w:t>1</w:t>
      </w:r>
      <w:r>
        <w:rPr>
          <w:color w:val="000000"/>
          <w:spacing w:val="-6"/>
          <w:sz w:val="28"/>
          <w:szCs w:val="28"/>
        </w:rPr>
        <w:t>,</w:t>
      </w:r>
      <w:r>
        <w:rPr>
          <w:color w:val="000000"/>
          <w:spacing w:val="-6"/>
          <w:sz w:val="28"/>
          <w:szCs w:val="28"/>
          <w:lang w:val="en-US"/>
        </w:rPr>
        <w:t>9</w:t>
      </w:r>
      <w:r>
        <w:rPr>
          <w:color w:val="000000"/>
          <w:spacing w:val="-6"/>
          <w:sz w:val="28"/>
          <w:szCs w:val="28"/>
          <w:lang w:val="en-US"/>
        </w:rPr>
        <w:t>9</w:t>
      </w:r>
      <w:r>
        <w:rPr>
          <w:color w:val="000000"/>
          <w:spacing w:val="-6"/>
          <w:sz w:val="28"/>
          <w:szCs w:val="28"/>
        </w:rPr>
        <w:t> га)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КВІНТЕС КОМ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КВІНТЕС КОМ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Луцьку: витяг з  Державного реєстру речових прав від </w:t>
      </w:r>
      <w:r>
        <w:rPr>
          <w:spacing w:val="-6"/>
          <w:sz w:val="28"/>
          <w:szCs w:val="28"/>
          <w:lang w:val="en-US"/>
        </w:rPr>
        <w:t>0</w:t>
      </w:r>
      <w:r>
        <w:rPr>
          <w:spacing w:val="-6"/>
          <w:sz w:val="28"/>
          <w:szCs w:val="28"/>
          <w:lang w:val="en-US"/>
        </w:rPr>
        <w:t>5</w:t>
      </w:r>
      <w:r>
        <w:rPr>
          <w:spacing w:val="-6"/>
          <w:sz w:val="28"/>
          <w:szCs w:val="28"/>
          <w:lang w:val="en-US"/>
        </w:rPr>
        <w:t>.</w:t>
      </w:r>
      <w:r>
        <w:rPr>
          <w:spacing w:val="-6"/>
          <w:sz w:val="28"/>
          <w:szCs w:val="28"/>
          <w:lang w:val="en-US"/>
        </w:rPr>
        <w:t>10</w:t>
      </w:r>
      <w:r>
        <w:rPr>
          <w:spacing w:val="-6"/>
          <w:sz w:val="28"/>
          <w:szCs w:val="28"/>
          <w:lang w:val="en-US"/>
        </w:rPr>
        <w:t>.202</w:t>
      </w:r>
      <w:r>
        <w:rPr>
          <w:spacing w:val="-6"/>
          <w:sz w:val="28"/>
          <w:szCs w:val="28"/>
          <w:lang w:val="en-US"/>
        </w:rPr>
        <w:t>3</w:t>
      </w:r>
      <w:r>
        <w:rPr>
          <w:spacing w:val="-6"/>
          <w:sz w:val="28"/>
          <w:szCs w:val="28"/>
        </w:rPr>
        <w:t xml:space="preserve">, індексний номер витягу: </w:t>
      </w:r>
      <w:r>
        <w:rPr>
          <w:spacing w:val="-6"/>
          <w:sz w:val="28"/>
          <w:szCs w:val="28"/>
          <w:lang w:val="en-US"/>
        </w:rPr>
        <w:t>349208296</w:t>
      </w:r>
      <w:r>
        <w:rPr>
          <w:spacing w:val="-6"/>
          <w:sz w:val="28"/>
          <w:szCs w:val="28"/>
        </w:rPr>
        <w:t>, відповідно до якого право власності на приміщення будівлі головного корпусу в осях 1-37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en-US" w:eastAsia="zh-CN" w:bidi="ar-SA"/>
        </w:rPr>
        <w:t>(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Х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en-US" w:eastAsia="zh-CN" w:bidi="ar-SA"/>
        </w:rPr>
        <w:t xml:space="preserve">1-2) </w:t>
      </w:r>
      <w:r>
        <w:rPr>
          <w:sz w:val="28"/>
          <w:szCs w:val="28"/>
        </w:rPr>
        <w:t xml:space="preserve">зареєстровано </w:t>
      </w:r>
      <w:r>
        <w:rPr>
          <w:spacing w:val="-6"/>
          <w:sz w:val="28"/>
          <w:szCs w:val="28"/>
        </w:rPr>
        <w:t>від 04.02.2022</w:t>
      </w:r>
      <w:r>
        <w:rPr>
          <w:sz w:val="28"/>
          <w:szCs w:val="28"/>
        </w:rPr>
        <w:t xml:space="preserve">, номер </w:t>
      </w:r>
      <w:r>
        <w:rPr>
          <w:sz w:val="28"/>
          <w:szCs w:val="28"/>
        </w:rPr>
        <w:t>відомостей про речове</w:t>
      </w:r>
      <w:r>
        <w:rPr>
          <w:sz w:val="28"/>
          <w:szCs w:val="28"/>
        </w:rPr>
        <w:t xml:space="preserve"> право: 46574960,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</w:t>
      </w:r>
      <w:r>
        <w:rPr>
          <w:spacing w:val="-6"/>
          <w:sz w:val="28"/>
          <w:szCs w:val="28"/>
        </w:rPr>
        <w:t>29</w:t>
      </w:r>
      <w:r>
        <w:rPr>
          <w:spacing w:val="-6"/>
          <w:sz w:val="28"/>
          <w:szCs w:val="28"/>
        </w:rPr>
        <w:t>.0</w:t>
      </w:r>
      <w:r>
        <w:rPr>
          <w:spacing w:val="-6"/>
          <w:sz w:val="28"/>
          <w:szCs w:val="28"/>
        </w:rPr>
        <w:t>9</w:t>
      </w:r>
      <w:r>
        <w:rPr>
          <w:spacing w:val="-6"/>
          <w:sz w:val="28"/>
          <w:szCs w:val="28"/>
        </w:rPr>
        <w:t>.202</w:t>
      </w:r>
      <w:r>
        <w:rPr>
          <w:spacing w:val="-6"/>
          <w:sz w:val="28"/>
          <w:szCs w:val="28"/>
        </w:rPr>
        <w:t>3</w:t>
      </w:r>
      <w:r>
        <w:rPr>
          <w:spacing w:val="-6"/>
          <w:sz w:val="28"/>
          <w:szCs w:val="28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враховуючи Державний акт на право постійного користування земельною ділянкою Відкритого акціонерного товариства Луцький шовковий комбінат «Волтекс», зареєстрований в Книзі записів державних актів  на право постійного користування землею за № 236 від 14.01.1997 (серії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en-US" w:eastAsia="zh-CN" w:bidi="ar-SA"/>
        </w:rPr>
        <w:t>II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-ВЛ № 001543), рішення міської ради від 29.03.2013 № 39/83 «Про припинення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Луцька»,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Луцької міської ради від 24.03.2021 № 9/31 «Про оформлення речових прав на земельні ділянки комунальної власності на вул. Карбишева, 2 у м. Луцьку»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КВІНТЕС КОМ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у м. Луцьку, орієнтовною площею 1,9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330</TotalTime>
  <Application>LibreOffice/7.4.0.3$Windows_X86_64 LibreOffice_project/f85e47c08ddd19c015c0114a68350214f7066f5a</Application>
  <AppVersion>15.0000</AppVersion>
  <Pages>2</Pages>
  <Words>470</Words>
  <Characters>3072</Characters>
  <CharactersWithSpaces>3738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2023-08-24T10:04:02Z</cp:lastPrinted>
  <dcterms:modified xsi:type="dcterms:W3CDTF">2023-10-12T10:59:00Z</dcterms:modified>
  <cp:revision>144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