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4F4EB5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59152060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6684DC78" w:rsidR="00E56771" w:rsidRDefault="00E56771" w:rsidP="00F1086B">
      <w:r>
        <w:rPr>
          <w:szCs w:val="28"/>
        </w:rPr>
        <w:t xml:space="preserve">засіданні </w:t>
      </w:r>
      <w:r w:rsidR="00FB07F1">
        <w:rPr>
          <w:szCs w:val="28"/>
        </w:rPr>
        <w:t>5</w:t>
      </w:r>
      <w:r w:rsidR="004F4EB5">
        <w:rPr>
          <w:szCs w:val="28"/>
        </w:rPr>
        <w:t>2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10BDFAB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4F4EB5">
        <w:rPr>
          <w:szCs w:val="28"/>
          <w:lang w:val="ru-RU"/>
        </w:rPr>
        <w:t>52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08E6B66" w:rsidR="00E56771" w:rsidRPr="003C7D29" w:rsidRDefault="00FB07F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>
        <w:rPr>
          <w:sz w:val="24"/>
        </w:rPr>
        <w:t>777 91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A46C8"/>
    <w:rsid w:val="00DC5A95"/>
    <w:rsid w:val="00DD7FF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497B42A2-BD8C-409B-B36D-40787B5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24</cp:revision>
  <dcterms:created xsi:type="dcterms:W3CDTF">2022-04-12T08:57:00Z</dcterms:created>
  <dcterms:modified xsi:type="dcterms:W3CDTF">2023-10-18T13:35:00Z</dcterms:modified>
</cp:coreProperties>
</file>