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 w:val="left" w:pos="516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698254166"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right="-868" w:hanging="0"/>
        <w:jc w:val="both"/>
        <w:rPr>
          <w:sz w:val="16"/>
          <w:szCs w:val="16"/>
        </w:rPr>
      </w:pPr>
      <w:r>
        <w:rPr>
          <w:sz w:val="16"/>
          <w:szCs w:val="16"/>
        </w:rPr>
      </w:r>
    </w:p>
    <w:p>
      <w:pPr>
        <w:pStyle w:val="Normal"/>
        <w:tabs>
          <w:tab w:val="clear" w:pos="708"/>
          <w:tab w:val="left" w:pos="4820" w:leader="none"/>
          <w:tab w:val="left" w:pos="4880" w:leader="none"/>
          <w:tab w:val="left" w:pos="4930" w:leader="none"/>
          <w:tab w:val="left" w:pos="5100" w:leader="none"/>
          <w:tab w:val="left" w:pos="5270" w:leader="none"/>
        </w:tabs>
        <w:overflowPunct w:val="false"/>
        <w:ind w:right="-868" w:hanging="0"/>
        <w:jc w:val="both"/>
        <w:rPr>
          <w:sz w:val="28"/>
          <w:szCs w:val="28"/>
        </w:rPr>
      </w:pPr>
      <w:r>
        <w:rPr>
          <w:sz w:val="28"/>
          <w:szCs w:val="28"/>
        </w:rPr>
        <w:t>Про передачу</w:t>
      </w:r>
      <w:r>
        <w:rPr>
          <w:sz w:val="20"/>
          <w:szCs w:val="20"/>
        </w:rPr>
        <w:t xml:space="preserve"> </w:t>
      </w:r>
      <w:r>
        <w:rPr>
          <w:sz w:val="28"/>
          <w:szCs w:val="28"/>
        </w:rPr>
        <w:t>громадянці</w:t>
      </w:r>
      <w:r>
        <w:rPr>
          <w:sz w:val="20"/>
          <w:szCs w:val="20"/>
        </w:rPr>
        <w:t xml:space="preserve"> </w:t>
      </w:r>
      <w:r>
        <w:rPr>
          <w:rFonts w:eastAsia="Times New Roman" w:cs="Times New Roman"/>
          <w:color w:val="auto"/>
          <w:kern w:val="0"/>
          <w:sz w:val="28"/>
          <w:szCs w:val="28"/>
          <w:lang w:val="uk-UA" w:eastAsia="zh-CN" w:bidi="ar-SA"/>
        </w:rPr>
        <w:t>Санагурській Н.В.</w:t>
      </w:r>
    </w:p>
    <w:p>
      <w:pPr>
        <w:pStyle w:val="Normal"/>
        <w:tabs>
          <w:tab w:val="clear" w:pos="708"/>
          <w:tab w:val="left" w:pos="4930" w:leader="none"/>
        </w:tabs>
        <w:overflowPunct w:val="true"/>
        <w:ind w:right="-868" w:hanging="0"/>
        <w:jc w:val="both"/>
        <w:rPr>
          <w:sz w:val="28"/>
          <w:szCs w:val="28"/>
        </w:rPr>
      </w:pPr>
      <w:r>
        <w:rPr>
          <w:sz w:val="28"/>
          <w:szCs w:val="28"/>
        </w:rPr>
        <w:t>безоплатно  у  власність  земельної  ділянки</w:t>
      </w:r>
    </w:p>
    <w:p>
      <w:pPr>
        <w:pStyle w:val="Normal"/>
        <w:tabs>
          <w:tab w:val="clear" w:pos="708"/>
          <w:tab w:val="left" w:pos="4930" w:leader="none"/>
          <w:tab w:val="left" w:pos="5270" w:leader="none"/>
        </w:tabs>
        <w:overflowPunct w:val="true"/>
        <w:ind w:right="-868" w:hanging="0"/>
        <w:jc w:val="both"/>
        <w:rPr>
          <w:sz w:val="28"/>
          <w:szCs w:val="28"/>
        </w:rPr>
      </w:pPr>
      <w:r>
        <w:rPr>
          <w:sz w:val="28"/>
          <w:szCs w:val="28"/>
        </w:rPr>
        <w:t>для</w:t>
      </w:r>
      <w:r>
        <w:rPr>
          <w:sz w:val="32"/>
          <w:szCs w:val="32"/>
        </w:rPr>
        <w:t xml:space="preserve"> </w:t>
      </w:r>
      <w:r>
        <w:rPr>
          <w:sz w:val="28"/>
          <w:szCs w:val="28"/>
        </w:rPr>
        <w:t xml:space="preserve"> будівництва  і  обслуговування  житло-</w:t>
      </w:r>
    </w:p>
    <w:p>
      <w:pPr>
        <w:pStyle w:val="Normal"/>
        <w:tabs>
          <w:tab w:val="clear" w:pos="708"/>
          <w:tab w:val="left" w:pos="4930" w:leader="none"/>
          <w:tab w:val="left" w:pos="5270" w:leader="none"/>
        </w:tabs>
        <w:overflowPunct w:val="true"/>
        <w:ind w:right="-868" w:hanging="0"/>
        <w:jc w:val="both"/>
        <w:rPr>
          <w:sz w:val="28"/>
          <w:szCs w:val="28"/>
        </w:rPr>
      </w:pPr>
      <w:r>
        <w:rPr>
          <w:sz w:val="28"/>
          <w:szCs w:val="28"/>
        </w:rPr>
        <w:t>вого   будинку,   господарських   будівель</w:t>
      </w:r>
      <w:r>
        <w:rPr>
          <w:sz w:val="20"/>
          <w:szCs w:val="20"/>
        </w:rPr>
        <w:t xml:space="preserve"> </w:t>
      </w:r>
      <w:r>
        <w:rPr>
          <w:sz w:val="28"/>
          <w:szCs w:val="28"/>
        </w:rPr>
        <w:t xml:space="preserve">  і</w:t>
      </w:r>
    </w:p>
    <w:p>
      <w:pPr>
        <w:pStyle w:val="Normal"/>
        <w:tabs>
          <w:tab w:val="clear" w:pos="708"/>
          <w:tab w:val="left" w:pos="4930" w:leader="none"/>
          <w:tab w:val="left" w:pos="5270" w:leader="none"/>
        </w:tabs>
        <w:overflowPunct w:val="true"/>
        <w:ind w:right="-868" w:hanging="0"/>
        <w:jc w:val="both"/>
        <w:rPr>
          <w:sz w:val="28"/>
          <w:szCs w:val="28"/>
        </w:rPr>
      </w:pPr>
      <w:r>
        <w:rPr>
          <w:sz w:val="28"/>
          <w:szCs w:val="28"/>
        </w:rPr>
        <w:t xml:space="preserve">споруд    (присадибна    ділянка) - 02.01  </w:t>
      </w:r>
      <w:r>
        <w:rPr>
          <w:sz w:val="20"/>
          <w:szCs w:val="20"/>
        </w:rPr>
        <w:t xml:space="preserve"> </w:t>
      </w:r>
      <w:r>
        <w:rPr>
          <w:sz w:val="28"/>
          <w:szCs w:val="28"/>
        </w:rPr>
        <w:t xml:space="preserve"> на</w:t>
      </w:r>
    </w:p>
    <w:p>
      <w:pPr>
        <w:pStyle w:val="Normal"/>
        <w:tabs>
          <w:tab w:val="clear" w:pos="708"/>
          <w:tab w:val="left" w:pos="4930" w:leader="none"/>
        </w:tabs>
        <w:overflowPunct w:val="true"/>
        <w:ind w:right="-868" w:hanging="0"/>
        <w:jc w:val="both"/>
        <w:rPr>
          <w:sz w:val="28"/>
          <w:szCs w:val="28"/>
        </w:rPr>
      </w:pPr>
      <w:r>
        <w:rPr>
          <w:sz w:val="28"/>
          <w:szCs w:val="28"/>
        </w:rPr>
        <w:t>вул. Монопольній</w:t>
      </w:r>
      <w:r>
        <w:rPr>
          <w:rFonts w:eastAsia="Times New Roman" w:cs="Times New Roman"/>
          <w:color w:val="auto"/>
          <w:kern w:val="0"/>
          <w:sz w:val="28"/>
          <w:szCs w:val="28"/>
          <w:lang w:val="uk-UA" w:eastAsia="zh-CN" w:bidi="ar-SA"/>
        </w:rPr>
        <w:t xml:space="preserve">, 32/2 </w:t>
      </w:r>
      <w:r>
        <w:rPr>
          <w:sz w:val="28"/>
          <w:szCs w:val="28"/>
        </w:rPr>
        <w:t>у м. Луцьку</w:t>
      </w:r>
    </w:p>
    <w:p>
      <w:pPr>
        <w:pStyle w:val="Normal"/>
        <w:tabs>
          <w:tab w:val="clear" w:pos="708"/>
          <w:tab w:val="left" w:pos="2450" w:leader="none"/>
        </w:tabs>
        <w:overflowPunct w:val="false"/>
        <w:ind w:right="-868" w:hanging="0"/>
        <w:jc w:val="both"/>
        <w:rPr>
          <w:b/>
          <w:b/>
          <w:szCs w:val="28"/>
        </w:rPr>
      </w:pPr>
      <w:r>
        <w:rPr>
          <w:b/>
          <w:sz w:val="28"/>
          <w:szCs w:val="28"/>
        </w:rPr>
        <w:tab/>
      </w:r>
    </w:p>
    <w:p>
      <w:pPr>
        <w:pStyle w:val="Normal"/>
        <w:widowControl/>
        <w:tabs>
          <w:tab w:val="clear" w:pos="708"/>
          <w:tab w:val="left" w:pos="993" w:leader="none"/>
          <w:tab w:val="left" w:pos="4820" w:leader="none"/>
        </w:tabs>
        <w:suppressAutoHyphens w:val="true"/>
        <w:bidi w:val="0"/>
        <w:spacing w:before="0" w:after="0"/>
        <w:ind w:left="0" w:right="0" w:firstLine="567"/>
        <w:jc w:val="both"/>
        <w:rPr/>
      </w:pPr>
      <w:r>
        <w:rPr>
          <w:szCs w:val="28"/>
        </w:rPr>
        <w:t>Розглянувши</w:t>
      </w:r>
      <w:r>
        <w:rPr>
          <w:sz w:val="12"/>
          <w:szCs w:val="12"/>
        </w:rPr>
        <w:t xml:space="preserve"> </w:t>
      </w:r>
      <w:r>
        <w:rPr>
          <w:szCs w:val="28"/>
        </w:rPr>
        <w:t>заяву</w:t>
      </w:r>
      <w:r>
        <w:rPr>
          <w:sz w:val="12"/>
          <w:szCs w:val="12"/>
        </w:rPr>
        <w:t xml:space="preserve"> </w:t>
      </w:r>
      <w:r>
        <w:rPr>
          <w:szCs w:val="28"/>
        </w:rPr>
        <w:t>громадянки</w:t>
      </w:r>
      <w:r>
        <w:rPr>
          <w:sz w:val="16"/>
          <w:szCs w:val="16"/>
        </w:rPr>
        <w:t xml:space="preserve"> </w:t>
      </w:r>
      <w:r>
        <w:rPr>
          <w:rFonts w:eastAsia="Times New Roman" w:cs="Times New Roman"/>
          <w:color w:val="auto"/>
          <w:kern w:val="0"/>
          <w:sz w:val="28"/>
          <w:szCs w:val="28"/>
          <w:lang w:val="uk-UA" w:eastAsia="zh-CN" w:bidi="ar-SA"/>
        </w:rPr>
        <w:t>Санагурської Наталії Володимирівни</w:t>
      </w:r>
      <w:r>
        <w:rPr>
          <w:rFonts w:eastAsia="Times New Roman" w:cs="Times New Roman"/>
          <w:color w:val="auto"/>
          <w:kern w:val="0"/>
          <w:sz w:val="20"/>
          <w:szCs w:val="20"/>
          <w:lang w:val="uk-UA" w:eastAsia="zh-CN" w:bidi="ar-SA"/>
        </w:rPr>
        <w:t xml:space="preserve"> </w:t>
      </w:r>
      <w:r>
        <w:rPr>
          <w:szCs w:val="28"/>
        </w:rPr>
        <w:t xml:space="preserve">щодо передачі безоплатно у власність земельної ділянки на </w:t>
      </w:r>
      <w:r>
        <w:rPr>
          <w:sz w:val="28"/>
          <w:szCs w:val="28"/>
        </w:rPr>
        <w:t>вул. </w:t>
      </w:r>
      <w:r>
        <w:rPr>
          <w:rFonts w:eastAsia="Times New Roman" w:cs="Times New Roman"/>
          <w:color w:val="auto"/>
          <w:kern w:val="0"/>
          <w:sz w:val="28"/>
          <w:szCs w:val="28"/>
          <w:lang w:val="uk-UA" w:eastAsia="zh-CN" w:bidi="ar-SA"/>
        </w:rPr>
        <w:t xml:space="preserve">Ломоносова, 54/2 </w:t>
      </w:r>
      <w:r>
        <w:rPr>
          <w:szCs w:val="28"/>
        </w:rPr>
        <w:t xml:space="preserve">у м. Луцьку для будівництва і обслуговування житлового будинку, господарських будівель і споруд </w:t>
      </w:r>
      <w:r>
        <w:rPr>
          <w:sz w:val="28"/>
          <w:szCs w:val="28"/>
        </w:rPr>
        <w:t>(присадибна                      ділянка) - 02.01</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Ломоносова, 54/2</w:t>
      </w:r>
      <w:r>
        <w:rPr>
          <w:szCs w:val="28"/>
        </w:rPr>
        <w:t xml:space="preserve"> у м. Луцьку </w:t>
      </w:r>
      <w:r>
        <w:rPr>
          <w:rFonts w:eastAsia="Times New Roman" w:cs="Times New Roman"/>
          <w:color w:val="auto"/>
          <w:kern w:val="0"/>
          <w:sz w:val="28"/>
          <w:szCs w:val="28"/>
          <w:lang w:val="uk-UA" w:eastAsia="zh-CN" w:bidi="ar-SA"/>
        </w:rPr>
        <w:t xml:space="preserve">громадянки Санагурської Наталії Володимирівни, </w:t>
      </w:r>
      <w:r>
        <w:rPr>
          <w:szCs w:val="28"/>
        </w:rPr>
        <w:t>витяг з Державного земельного кадастру про земельну ділянку, рішення Луцької міської ради від 30.08.2023 № 50/61 «Про перейменування вулиці Ломоносова у місті Луцьку</w:t>
      </w:r>
      <w:r>
        <w:rPr>
          <w:sz w:val="28"/>
          <w:szCs w:val="28"/>
        </w:rPr>
        <w:t>»</w:t>
      </w:r>
      <w:r>
        <w:rPr>
          <w:szCs w:val="28"/>
        </w:rPr>
        <w:t xml:space="preserve"> та рішення виконавчого комітету Луцької міської ради від 11.10.2023 № 593-2 «Про зміну нумерації об’єктів нерухомого майна у зв’язку з перейменуванням вулиці Ломоносова у місті Луцьку</w:t>
      </w:r>
      <w:r>
        <w:rPr>
          <w:sz w:val="28"/>
          <w:szCs w:val="28"/>
        </w:rPr>
        <w:t>»</w:t>
      </w:r>
      <w:r>
        <w:rPr>
          <w:szCs w:val="28"/>
        </w:rPr>
        <w:t xml:space="preserve">, керуючись статтями 12, 79-1, 81, 90, 91, 116, 118, 121, 125, 126, </w:t>
      </w:r>
      <w:r>
        <w:rPr>
          <w:sz w:val="28"/>
          <w:szCs w:val="28"/>
        </w:rPr>
        <w:t>підпунктом 5 пункту 27 розділу Х «Перехідні положення»</w:t>
      </w:r>
      <w:r>
        <w:rPr>
          <w:szCs w:val="28"/>
        </w:rPr>
        <w:t xml:space="preserve">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w:t>
      </w:r>
      <w:r>
        <w:rPr/>
        <w:t xml:space="preserve">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567"/>
        <w:jc w:val="both"/>
        <w:rPr/>
      </w:pPr>
      <w:r>
        <w:rPr>
          <w:sz w:val="28"/>
          <w:szCs w:val="28"/>
        </w:rPr>
        <w:t xml:space="preserve">1. Затвердити громадянці </w:t>
      </w:r>
      <w:r>
        <w:rPr>
          <w:rFonts w:eastAsia="Times New Roman" w:cs="Times New Roman"/>
          <w:color w:val="auto"/>
          <w:kern w:val="0"/>
          <w:sz w:val="28"/>
          <w:szCs w:val="28"/>
          <w:lang w:val="uk-UA" w:eastAsia="zh-CN" w:bidi="ar-SA"/>
        </w:rPr>
        <w:t xml:space="preserve">Санагурській Наталії Володимирівні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rFonts w:eastAsia="Times New Roman" w:cs="Times New Roman"/>
          <w:color w:val="auto"/>
          <w:kern w:val="0"/>
          <w:sz w:val="28"/>
          <w:szCs w:val="28"/>
          <w:lang w:val="uk-UA" w:eastAsia="zh-CN" w:bidi="ar-SA"/>
        </w:rPr>
        <w:t>вул. Монопольній, 32/2</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0,0236</w:t>
      </w:r>
      <w:r>
        <w:rPr>
          <w:sz w:val="24"/>
          <w:szCs w:val="24"/>
        </w:rPr>
        <w:t xml:space="preserve"> </w:t>
      </w:r>
      <w:r>
        <w:rPr>
          <w:szCs w:val="28"/>
        </w:rPr>
        <w:t>га,</w:t>
      </w:r>
      <w:r>
        <w:rPr>
          <w:sz w:val="24"/>
          <w:szCs w:val="24"/>
        </w:rPr>
        <w:t xml:space="preserve"> </w:t>
      </w:r>
      <w:r>
        <w:rPr>
          <w:szCs w:val="28"/>
        </w:rPr>
        <w:t xml:space="preserve">кадастровим номером 0710100000:21:109:0048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left="0" w:right="57" w:firstLine="56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громадянці Санагурській Наталії Володимирівні </w:t>
      </w:r>
      <w:r>
        <w:rPr>
          <w:szCs w:val="28"/>
        </w:rPr>
        <w:t>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 xml:space="preserve">вул. Монопольній, 32/2 </w:t>
      </w:r>
      <w:r>
        <w:rPr>
          <w:szCs w:val="28"/>
        </w:rPr>
        <w:t>у м. Луцьку площею</w:t>
      </w:r>
      <w:r>
        <w:rPr>
          <w:sz w:val="20"/>
          <w:szCs w:val="20"/>
        </w:rPr>
        <w:t xml:space="preserve"> </w:t>
      </w:r>
      <w:r>
        <w:rPr>
          <w:szCs w:val="28"/>
        </w:rPr>
        <w:t xml:space="preserve">0,0236 га, кадастровим номером 0710100000:21:109:0048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widowControl/>
        <w:tabs>
          <w:tab w:val="clear" w:pos="708"/>
          <w:tab w:val="left" w:pos="740" w:leader="none"/>
          <w:tab w:val="left" w:pos="5100" w:leader="none"/>
        </w:tabs>
        <w:suppressAutoHyphens w:val="true"/>
        <w:bidi w:val="0"/>
        <w:spacing w:before="0" w:after="0"/>
        <w:ind w:left="0" w:right="57" w:firstLine="567"/>
        <w:jc w:val="both"/>
        <w:rPr/>
      </w:pPr>
      <w:r>
        <w:rPr>
          <w:szCs w:val="28"/>
        </w:rPr>
        <w:t xml:space="preserve">3. Зобов’язати </w:t>
      </w:r>
      <w:r>
        <w:rPr>
          <w:rFonts w:eastAsia="Times New Roman" w:cs="Times New Roman"/>
          <w:color w:val="auto"/>
          <w:kern w:val="0"/>
          <w:sz w:val="28"/>
          <w:szCs w:val="28"/>
          <w:lang w:val="uk-UA" w:eastAsia="zh-CN" w:bidi="ar-SA"/>
        </w:rPr>
        <w:t>громадянку Санагурську Наталію Володимирівну</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57" w:firstLine="56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327</TotalTime>
  <Application>LibreOffice/7.1.5.2$Windows_X86_64 LibreOffice_project/85f04e9f809797b8199d13c421bd8a2b025d52b5</Application>
  <AppVersion>15.0000</AppVersion>
  <Pages>2</Pages>
  <Words>420</Words>
  <Characters>2773</Characters>
  <CharactersWithSpaces>3487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2023-11-06T12:32:02Z</cp:lastPrinted>
  <dcterms:modified xsi:type="dcterms:W3CDTF">2023-11-08T15:18:05Z</dcterms:modified>
  <cp:revision>60</cp:revision>
  <dc:subject/>
  <dc:title>  </dc:title>
</cp:coreProperties>
</file>

<file path=docProps/custom.xml><?xml version="1.0" encoding="utf-8"?>
<Properties xmlns="http://schemas.openxmlformats.org/officeDocument/2006/custom-properties" xmlns:vt="http://schemas.openxmlformats.org/officeDocument/2006/docPropsVTypes"/>
</file>