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4820" w:leader="none"/>
        </w:tabs>
        <w:jc w:val="center"/>
        <w:rPr>
          <w:sz w:val="16"/>
          <w:szCs w:val="16"/>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t" fillcolor="#FFFFFF" o:ole="">
            <v:imagedata r:id="rId3" o:title=""/>
          </v:shape>
          <o:OLEObject Type="Embed" ProgID="" ShapeID="ole_rId2" DrawAspect="Content" ObjectID="_1997065275" r:id="rId2"/>
        </w:object>
      </w:r>
    </w:p>
    <w:p>
      <w:pPr>
        <w:pStyle w:val="Normal"/>
        <w:jc w:val="center"/>
        <w:rPr>
          <w:sz w:val="16"/>
          <w:szCs w:val="16"/>
        </w:rPr>
      </w:pPr>
      <w:r>
        <w:rPr>
          <w:sz w:val="16"/>
          <w:szCs w:val="16"/>
        </w:rPr>
      </w:r>
    </w:p>
    <w:p>
      <w:pPr>
        <w:pStyle w:val="1"/>
        <w:numPr>
          <w:ilvl w:val="0"/>
          <w:numId w:val="1"/>
        </w:numPr>
        <w:ind w:left="432" w:right="0" w:hanging="432"/>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ind w:left="576" w:right="0" w:hanging="576"/>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tabs>
          <w:tab w:val="clear" w:pos="708"/>
          <w:tab w:val="left" w:pos="4820" w:leader="none"/>
          <w:tab w:val="left" w:pos="4880" w:leader="none"/>
        </w:tabs>
        <w:overflowPunct w:val="true"/>
        <w:ind w:right="-868" w:hanging="0"/>
        <w:jc w:val="both"/>
        <w:rPr>
          <w:sz w:val="16"/>
          <w:szCs w:val="16"/>
        </w:rPr>
      </w:pPr>
      <w:r>
        <w:rPr>
          <w:sz w:val="16"/>
          <w:szCs w:val="16"/>
        </w:rPr>
      </w:r>
    </w:p>
    <w:p>
      <w:pPr>
        <w:pStyle w:val="Normal"/>
        <w:tabs>
          <w:tab w:val="clear" w:pos="708"/>
          <w:tab w:val="left" w:pos="4820" w:leader="none"/>
          <w:tab w:val="left" w:pos="4880" w:leader="none"/>
          <w:tab w:val="left" w:pos="4990" w:leader="none"/>
          <w:tab w:val="left" w:pos="5560" w:leader="none"/>
        </w:tabs>
        <w:overflowPunct w:val="true"/>
        <w:ind w:right="-868" w:hanging="0"/>
        <w:jc w:val="both"/>
        <w:rPr>
          <w:sz w:val="28"/>
          <w:szCs w:val="28"/>
        </w:rPr>
      </w:pPr>
      <w:r>
        <w:rPr>
          <w:sz w:val="28"/>
          <w:szCs w:val="28"/>
        </w:rPr>
        <w:t>Про</w:t>
      </w:r>
      <w:r>
        <w:rPr>
          <w:sz w:val="32"/>
          <w:szCs w:val="32"/>
        </w:rPr>
        <w:t xml:space="preserve"> </w:t>
      </w:r>
      <w:r>
        <w:rPr>
          <w:sz w:val="20"/>
          <w:szCs w:val="20"/>
        </w:rPr>
        <w:t xml:space="preserve">  </w:t>
      </w:r>
      <w:r>
        <w:rPr>
          <w:sz w:val="28"/>
          <w:szCs w:val="28"/>
        </w:rPr>
        <w:t>передачу   громадянину</w:t>
      </w:r>
      <w:r>
        <w:rPr>
          <w:sz w:val="30"/>
          <w:szCs w:val="30"/>
        </w:rPr>
        <w:t xml:space="preserve">  </w:t>
      </w:r>
      <w:r>
        <w:rPr>
          <w:sz w:val="36"/>
          <w:szCs w:val="36"/>
        </w:rPr>
        <w:t xml:space="preserve"> </w:t>
      </w:r>
      <w:r>
        <w:rPr>
          <w:rFonts w:eastAsia="Times New Roman" w:cs="Times New Roman"/>
          <w:color w:val="auto"/>
          <w:kern w:val="0"/>
          <w:sz w:val="28"/>
          <w:szCs w:val="28"/>
          <w:lang w:val="uk-UA" w:eastAsia="zh-CN" w:bidi="ar-SA"/>
        </w:rPr>
        <w:t>Панасюку  Д.В.</w:t>
      </w:r>
    </w:p>
    <w:p>
      <w:pPr>
        <w:pStyle w:val="Normal"/>
        <w:tabs>
          <w:tab w:val="clear" w:pos="708"/>
          <w:tab w:val="left" w:pos="4990" w:leader="none"/>
          <w:tab w:val="left" w:pos="5610" w:leader="none"/>
        </w:tabs>
        <w:overflowPunct w:val="true"/>
        <w:ind w:right="-868" w:hanging="0"/>
        <w:jc w:val="both"/>
        <w:rPr>
          <w:sz w:val="28"/>
          <w:szCs w:val="28"/>
        </w:rPr>
      </w:pPr>
      <w:r>
        <w:rPr>
          <w:sz w:val="28"/>
          <w:szCs w:val="28"/>
        </w:rPr>
        <w:t>безоплатно у власність  земельної  ділянки</w:t>
      </w:r>
      <w:r>
        <w:rPr>
          <w:sz w:val="36"/>
          <w:szCs w:val="36"/>
        </w:rPr>
        <w:t xml:space="preserve"> </w:t>
      </w:r>
      <w:r>
        <w:rPr>
          <w:sz w:val="28"/>
          <w:szCs w:val="28"/>
        </w:rPr>
        <w:t>для</w:t>
      </w:r>
    </w:p>
    <w:p>
      <w:pPr>
        <w:pStyle w:val="Normal"/>
        <w:tabs>
          <w:tab w:val="clear" w:pos="708"/>
          <w:tab w:val="left" w:pos="4990" w:leader="none"/>
        </w:tabs>
        <w:overflowPunct w:val="true"/>
        <w:ind w:right="-868" w:hanging="0"/>
        <w:jc w:val="both"/>
        <w:rPr>
          <w:sz w:val="28"/>
          <w:szCs w:val="28"/>
        </w:rPr>
      </w:pPr>
      <w:r>
        <w:rPr>
          <w:sz w:val="28"/>
          <w:szCs w:val="28"/>
        </w:rPr>
        <w:t xml:space="preserve">будівництва  і  обслуговування  житлового </w:t>
      </w:r>
      <w:r>
        <w:rPr>
          <w:sz w:val="20"/>
          <w:szCs w:val="20"/>
        </w:rPr>
        <w:t xml:space="preserve"> </w:t>
      </w:r>
      <w:r>
        <w:rPr>
          <w:sz w:val="28"/>
          <w:szCs w:val="28"/>
        </w:rPr>
        <w:t>бу-</w:t>
      </w:r>
    </w:p>
    <w:p>
      <w:pPr>
        <w:pStyle w:val="Normal"/>
        <w:tabs>
          <w:tab w:val="clear" w:pos="708"/>
          <w:tab w:val="left" w:pos="4990" w:leader="none"/>
          <w:tab w:val="left" w:pos="5560" w:leader="none"/>
        </w:tabs>
        <w:overflowPunct w:val="true"/>
        <w:ind w:right="-868" w:hanging="0"/>
        <w:jc w:val="both"/>
        <w:rPr>
          <w:sz w:val="28"/>
          <w:szCs w:val="28"/>
        </w:rPr>
      </w:pPr>
      <w:r>
        <w:rPr>
          <w:sz w:val="28"/>
          <w:szCs w:val="28"/>
        </w:rPr>
        <w:t xml:space="preserve">динку,  господарських </w:t>
      </w:r>
      <w:r>
        <w:rPr>
          <w:sz w:val="32"/>
          <w:szCs w:val="32"/>
        </w:rPr>
        <w:t xml:space="preserve"> </w:t>
      </w:r>
      <w:r>
        <w:rPr>
          <w:sz w:val="28"/>
          <w:szCs w:val="28"/>
        </w:rPr>
        <w:t>будівель і споруд</w:t>
      </w:r>
      <w:r>
        <w:rPr>
          <w:sz w:val="36"/>
          <w:szCs w:val="36"/>
        </w:rPr>
        <w:t xml:space="preserve"> </w:t>
      </w:r>
      <w:r>
        <w:rPr>
          <w:sz w:val="28"/>
          <w:szCs w:val="28"/>
        </w:rPr>
        <w:t>(при-</w:t>
      </w:r>
    </w:p>
    <w:p>
      <w:pPr>
        <w:pStyle w:val="Normal"/>
        <w:tabs>
          <w:tab w:val="clear" w:pos="708"/>
          <w:tab w:val="left" w:pos="4990" w:leader="none"/>
          <w:tab w:val="left" w:pos="5560" w:leader="none"/>
        </w:tabs>
        <w:overflowPunct w:val="true"/>
        <w:ind w:right="-868" w:hanging="0"/>
        <w:jc w:val="both"/>
        <w:rPr>
          <w:sz w:val="28"/>
          <w:szCs w:val="28"/>
        </w:rPr>
      </w:pPr>
      <w:r>
        <w:rPr>
          <w:sz w:val="28"/>
          <w:szCs w:val="28"/>
        </w:rPr>
        <w:t>садибна</w:t>
      </w:r>
      <w:r>
        <w:rPr>
          <w:sz w:val="20"/>
          <w:szCs w:val="20"/>
        </w:rPr>
        <w:t xml:space="preserve"> </w:t>
      </w:r>
      <w:r>
        <w:rPr>
          <w:sz w:val="28"/>
          <w:szCs w:val="28"/>
        </w:rPr>
        <w:t>ділянка)</w:t>
      </w:r>
      <w:r>
        <w:rPr>
          <w:sz w:val="24"/>
          <w:szCs w:val="24"/>
        </w:rPr>
        <w:t xml:space="preserve"> </w:t>
      </w:r>
      <w:r>
        <w:rPr>
          <w:sz w:val="28"/>
          <w:szCs w:val="28"/>
        </w:rPr>
        <w:t>-</w:t>
      </w:r>
      <w:r>
        <w:rPr>
          <w:sz w:val="24"/>
          <w:szCs w:val="24"/>
        </w:rPr>
        <w:t xml:space="preserve"> </w:t>
      </w:r>
      <w:r>
        <w:rPr>
          <w:sz w:val="28"/>
          <w:szCs w:val="28"/>
        </w:rPr>
        <w:t>02.01</w:t>
      </w:r>
      <w:r>
        <w:rPr>
          <w:sz w:val="22"/>
          <w:szCs w:val="22"/>
        </w:rPr>
        <w:t xml:space="preserve"> </w:t>
      </w:r>
      <w:r>
        <w:rPr>
          <w:sz w:val="28"/>
          <w:szCs w:val="28"/>
        </w:rPr>
        <w:t>на</w:t>
      </w:r>
      <w:r>
        <w:rPr>
          <w:sz w:val="22"/>
          <w:szCs w:val="22"/>
        </w:rPr>
        <w:t xml:space="preserve"> </w:t>
      </w:r>
      <w:r>
        <w:rPr>
          <w:sz w:val="28"/>
          <w:szCs w:val="28"/>
        </w:rPr>
        <w:t>вул.</w:t>
      </w:r>
      <w:r>
        <w:rPr>
          <w:sz w:val="20"/>
          <w:szCs w:val="20"/>
        </w:rPr>
        <w:t xml:space="preserve"> </w:t>
      </w:r>
      <w:r>
        <w:rPr>
          <w:sz w:val="28"/>
          <w:szCs w:val="28"/>
        </w:rPr>
        <w:t>В</w:t>
      </w:r>
      <w:r>
        <w:rPr>
          <w:rFonts w:eastAsia="Times New Roman" w:cs="Times New Roman"/>
          <w:color w:val="auto"/>
          <w:kern w:val="0"/>
          <w:sz w:val="28"/>
          <w:szCs w:val="28"/>
          <w:lang w:val="uk-UA" w:eastAsia="zh-CN" w:bidi="ar-SA"/>
        </w:rPr>
        <w:t>арварівці,</w:t>
      </w:r>
      <w:r>
        <w:rPr>
          <w:rFonts w:eastAsia="Times New Roman" w:cs="Times New Roman"/>
          <w:color w:val="auto"/>
          <w:kern w:val="0"/>
          <w:sz w:val="20"/>
          <w:szCs w:val="20"/>
          <w:lang w:val="uk-UA" w:eastAsia="zh-CN" w:bidi="ar-SA"/>
        </w:rPr>
        <w:t xml:space="preserve"> </w:t>
      </w:r>
      <w:bookmarkStart w:id="0" w:name="__DdeLink__708_3391535223"/>
      <w:r>
        <w:rPr>
          <w:rFonts w:eastAsia="Times New Roman" w:cs="Times New Roman"/>
          <w:color w:val="auto"/>
          <w:kern w:val="0"/>
          <w:sz w:val="28"/>
          <w:szCs w:val="28"/>
          <w:lang w:val="uk-UA" w:eastAsia="zh-CN" w:bidi="ar-SA"/>
        </w:rPr>
        <w:t>2</w:t>
      </w:r>
      <w:bookmarkEnd w:id="0"/>
      <w:r>
        <w:rPr>
          <w:rFonts w:eastAsia="Times New Roman" w:cs="Times New Roman"/>
          <w:color w:val="auto"/>
          <w:kern w:val="0"/>
          <w:sz w:val="28"/>
          <w:szCs w:val="28"/>
          <w:lang w:val="uk-UA" w:eastAsia="zh-CN" w:bidi="ar-SA"/>
        </w:rPr>
        <w:t>-А</w:t>
      </w:r>
    </w:p>
    <w:p>
      <w:pPr>
        <w:pStyle w:val="Normal"/>
        <w:tabs>
          <w:tab w:val="clear" w:pos="708"/>
          <w:tab w:val="left" w:pos="4990" w:leader="none"/>
        </w:tabs>
        <w:overflowPunct w:val="true"/>
        <w:ind w:right="-868" w:hanging="0"/>
        <w:jc w:val="both"/>
        <w:rPr>
          <w:sz w:val="28"/>
          <w:szCs w:val="28"/>
        </w:rPr>
      </w:pPr>
      <w:r>
        <w:rPr>
          <w:sz w:val="28"/>
          <w:szCs w:val="28"/>
        </w:rPr>
        <w:t>у м. Луцьку</w:t>
      </w:r>
    </w:p>
    <w:p>
      <w:pPr>
        <w:pStyle w:val="Normal"/>
        <w:tabs>
          <w:tab w:val="clear" w:pos="708"/>
          <w:tab w:val="left" w:pos="2450" w:leader="none"/>
        </w:tabs>
        <w:overflowPunct w:val="true"/>
        <w:ind w:right="-868" w:hanging="0"/>
        <w:jc w:val="both"/>
        <w:rPr>
          <w:b/>
          <w:b/>
          <w:szCs w:val="28"/>
        </w:rPr>
      </w:pPr>
      <w:r>
        <w:rPr>
          <w:b/>
          <w:sz w:val="28"/>
          <w:szCs w:val="28"/>
        </w:rPr>
        <w:tab/>
      </w:r>
    </w:p>
    <w:p>
      <w:pPr>
        <w:pStyle w:val="Normal"/>
        <w:widowControl/>
        <w:tabs>
          <w:tab w:val="clear" w:pos="708"/>
          <w:tab w:val="left" w:pos="740" w:leader="none"/>
          <w:tab w:val="left" w:pos="993" w:leader="none"/>
          <w:tab w:val="left" w:pos="4820" w:leader="none"/>
        </w:tabs>
        <w:suppressAutoHyphens w:val="true"/>
        <w:bidi w:val="0"/>
        <w:spacing w:before="0" w:after="0"/>
        <w:ind w:left="0" w:right="0" w:firstLine="567"/>
        <w:jc w:val="both"/>
        <w:rPr>
          <w:sz w:val="28"/>
          <w:szCs w:val="28"/>
        </w:rPr>
      </w:pPr>
      <w:r>
        <w:rPr>
          <w:sz w:val="28"/>
          <w:szCs w:val="28"/>
        </w:rPr>
        <w:t xml:space="preserve">Розглянувши заяву громадянина </w:t>
      </w:r>
      <w:r>
        <w:rPr>
          <w:rFonts w:eastAsia="Times New Roman" w:cs="Times New Roman"/>
          <w:color w:val="auto"/>
          <w:kern w:val="0"/>
          <w:sz w:val="28"/>
          <w:szCs w:val="28"/>
          <w:lang w:val="uk-UA" w:eastAsia="zh-CN" w:bidi="ar-SA"/>
        </w:rPr>
        <w:t>Панасюка Дмитра Володимировича</w:t>
      </w:r>
      <w:r>
        <w:rPr>
          <w:sz w:val="28"/>
          <w:szCs w:val="28"/>
        </w:rPr>
        <w:t xml:space="preserve"> щодо передачі безоплатно у власність земельної ділянки на                                                              вул. </w:t>
      </w:r>
      <w:r>
        <w:rPr>
          <w:rFonts w:eastAsia="Times New Roman" w:cs="Times New Roman"/>
          <w:color w:val="auto"/>
          <w:kern w:val="0"/>
          <w:sz w:val="28"/>
          <w:szCs w:val="28"/>
          <w:lang w:val="uk-UA" w:eastAsia="zh-CN" w:bidi="ar-SA"/>
        </w:rPr>
        <w:t>Варварівці,</w:t>
      </w:r>
      <w:r>
        <w:rPr>
          <w:rFonts w:eastAsia="Times New Roman" w:cs="Times New Roman"/>
          <w:color w:val="auto"/>
          <w:kern w:val="0"/>
          <w:sz w:val="20"/>
          <w:szCs w:val="20"/>
          <w:lang w:val="uk-UA" w:eastAsia="zh-CN" w:bidi="ar-SA"/>
        </w:rPr>
        <w:t> </w:t>
      </w:r>
      <w:bookmarkStart w:id="1" w:name="__DdeLink__708_33915352231"/>
      <w:r>
        <w:rPr>
          <w:rFonts w:eastAsia="Times New Roman" w:cs="Times New Roman"/>
          <w:color w:val="auto"/>
          <w:kern w:val="0"/>
          <w:sz w:val="28"/>
          <w:szCs w:val="28"/>
          <w:lang w:val="uk-UA" w:eastAsia="zh-CN" w:bidi="ar-SA"/>
        </w:rPr>
        <w:t>2</w:t>
      </w:r>
      <w:bookmarkEnd w:id="1"/>
      <w:r>
        <w:rPr>
          <w:rFonts w:eastAsia="Times New Roman" w:cs="Times New Roman"/>
          <w:color w:val="auto"/>
          <w:kern w:val="0"/>
          <w:sz w:val="28"/>
          <w:szCs w:val="28"/>
          <w:lang w:val="uk-UA" w:eastAsia="zh-CN" w:bidi="ar-SA"/>
        </w:rPr>
        <w:t>-А</w:t>
      </w:r>
      <w:r>
        <w:rPr>
          <w:sz w:val="28"/>
          <w:szCs w:val="28"/>
        </w:rPr>
        <w:t xml:space="preserve">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kern w:val="0"/>
          <w:sz w:val="28"/>
          <w:szCs w:val="28"/>
          <w:lang w:val="uk-UA" w:eastAsia="zh-CN" w:bidi="ar-SA"/>
        </w:rPr>
        <w:t>Варварівці,</w:t>
      </w:r>
      <w:r>
        <w:rPr>
          <w:rFonts w:eastAsia="Times New Roman" w:cs="Times New Roman"/>
          <w:color w:val="auto"/>
          <w:kern w:val="0"/>
          <w:sz w:val="20"/>
          <w:szCs w:val="20"/>
          <w:lang w:val="uk-UA" w:eastAsia="zh-CN" w:bidi="ar-SA"/>
        </w:rPr>
        <w:t> </w:t>
      </w:r>
      <w:bookmarkStart w:id="2" w:name="__DdeLink__708_33915352232"/>
      <w:r>
        <w:rPr>
          <w:rFonts w:eastAsia="Times New Roman" w:cs="Times New Roman"/>
          <w:color w:val="auto"/>
          <w:kern w:val="0"/>
          <w:sz w:val="28"/>
          <w:szCs w:val="28"/>
          <w:lang w:val="uk-UA" w:eastAsia="zh-CN" w:bidi="ar-SA"/>
        </w:rPr>
        <w:t>2</w:t>
      </w:r>
      <w:bookmarkEnd w:id="2"/>
      <w:r>
        <w:rPr>
          <w:rFonts w:eastAsia="Times New Roman" w:cs="Times New Roman"/>
          <w:color w:val="auto"/>
          <w:kern w:val="0"/>
          <w:sz w:val="28"/>
          <w:szCs w:val="28"/>
          <w:lang w:val="uk-UA" w:eastAsia="zh-CN" w:bidi="ar-SA"/>
        </w:rPr>
        <w:t>-А</w:t>
      </w:r>
      <w:r>
        <w:rPr>
          <w:sz w:val="28"/>
          <w:szCs w:val="28"/>
        </w:rPr>
        <w:t xml:space="preserve"> у м. Луцьку </w:t>
      </w:r>
      <w:r>
        <w:rPr>
          <w:rFonts w:eastAsia="Times New Roman" w:cs="Times New Roman"/>
          <w:color w:val="auto"/>
          <w:kern w:val="0"/>
          <w:sz w:val="28"/>
          <w:szCs w:val="28"/>
          <w:lang w:val="uk-UA" w:eastAsia="zh-CN" w:bidi="ar-SA"/>
        </w:rPr>
        <w:t>громадянина Панасюка Дмитра Володимировича та</w:t>
      </w:r>
      <w:r>
        <w:rPr>
          <w:sz w:val="28"/>
          <w:szCs w:val="28"/>
        </w:rPr>
        <w:t xml:space="preserve"> витяг з Державного земельного кадастру про земельну ділянку, керуючись статтями 12, 79-1, 81,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tabs>
          <w:tab w:val="clear" w:pos="708"/>
          <w:tab w:val="left" w:pos="2240" w:leader="none"/>
        </w:tabs>
        <w:jc w:val="both"/>
        <w:rPr>
          <w:szCs w:val="28"/>
        </w:rPr>
      </w:pPr>
      <w:r>
        <w:rPr>
          <w:szCs w:val="28"/>
        </w:rPr>
        <w:tab/>
      </w:r>
    </w:p>
    <w:p>
      <w:pPr>
        <w:pStyle w:val="Normal"/>
        <w:jc w:val="both"/>
        <w:rPr>
          <w:szCs w:val="28"/>
        </w:rPr>
      </w:pPr>
      <w:r>
        <w:rPr>
          <w:szCs w:val="28"/>
        </w:rPr>
        <w:t>ВИРІШИЛА:</w:t>
      </w:r>
    </w:p>
    <w:p>
      <w:pPr>
        <w:pStyle w:val="Normal"/>
        <w:jc w:val="both"/>
        <w:rPr>
          <w:szCs w:val="28"/>
        </w:rPr>
      </w:pPr>
      <w:r>
        <w:rPr>
          <w:szCs w:val="28"/>
        </w:rPr>
      </w:r>
    </w:p>
    <w:p>
      <w:pPr>
        <w:pStyle w:val="Normal"/>
        <w:widowControl/>
        <w:suppressAutoHyphens w:val="true"/>
        <w:bidi w:val="0"/>
        <w:spacing w:before="0" w:after="0"/>
        <w:ind w:left="0" w:right="57" w:firstLine="567"/>
        <w:jc w:val="both"/>
        <w:rPr/>
      </w:pPr>
      <w:r>
        <w:rPr>
          <w:szCs w:val="28"/>
        </w:rPr>
        <w:t>1.</w:t>
      </w:r>
      <w:r>
        <w:rPr>
          <w:sz w:val="16"/>
          <w:szCs w:val="16"/>
        </w:rPr>
        <w:t> </w:t>
      </w:r>
      <w:r>
        <w:rPr>
          <w:sz w:val="28"/>
          <w:szCs w:val="28"/>
        </w:rPr>
        <w:t xml:space="preserve">Затвердити громадянину </w:t>
      </w:r>
      <w:r>
        <w:rPr>
          <w:rFonts w:eastAsia="Times New Roman" w:cs="Times New Roman"/>
          <w:color w:val="auto"/>
          <w:kern w:val="0"/>
          <w:sz w:val="28"/>
          <w:szCs w:val="28"/>
          <w:lang w:val="uk-UA" w:eastAsia="zh-CN" w:bidi="ar-SA"/>
        </w:rPr>
        <w:t xml:space="preserve">Панасюку Дмитру Володимировичу </w:t>
      </w:r>
      <w:r>
        <w:rPr>
          <w:sz w:val="28"/>
          <w:szCs w:val="28"/>
        </w:rPr>
        <w:t>технічну документацію</w:t>
      </w:r>
      <w:r>
        <w:rPr>
          <w:sz w:val="20"/>
          <w:szCs w:val="20"/>
        </w:rPr>
        <w:t xml:space="preserve"> </w:t>
      </w:r>
      <w:r>
        <w:rPr/>
        <w:t xml:space="preserve">із землеустрою щодо встановлення (відновлення) меж земельної ділянки в натурі (на місцевості) </w:t>
      </w:r>
      <w:r>
        <w:rPr>
          <w:szCs w:val="28"/>
        </w:rPr>
        <w:t>на вул.</w:t>
      </w:r>
      <w:r>
        <w:rPr>
          <w:sz w:val="24"/>
          <w:szCs w:val="28"/>
        </w:rPr>
        <w:t> </w:t>
      </w:r>
      <w:r>
        <w:rPr>
          <w:rFonts w:eastAsia="Times New Roman" w:cs="Times New Roman"/>
          <w:color w:val="auto"/>
          <w:kern w:val="0"/>
          <w:sz w:val="28"/>
          <w:szCs w:val="28"/>
          <w:lang w:val="uk-UA" w:eastAsia="zh-CN" w:bidi="ar-SA"/>
        </w:rPr>
        <w:t>Варварівці,</w:t>
      </w:r>
      <w:r>
        <w:rPr>
          <w:rFonts w:eastAsia="Times New Roman" w:cs="Times New Roman"/>
          <w:color w:val="auto"/>
          <w:kern w:val="0"/>
          <w:sz w:val="20"/>
          <w:szCs w:val="20"/>
          <w:lang w:val="uk-UA" w:eastAsia="zh-CN" w:bidi="ar-SA"/>
        </w:rPr>
        <w:t> </w:t>
      </w:r>
      <w:bookmarkStart w:id="3" w:name="__DdeLink__708_339153522321"/>
      <w:r>
        <w:rPr>
          <w:rFonts w:eastAsia="Times New Roman" w:cs="Times New Roman"/>
          <w:color w:val="auto"/>
          <w:kern w:val="0"/>
          <w:sz w:val="28"/>
          <w:szCs w:val="28"/>
          <w:lang w:val="uk-UA" w:eastAsia="zh-CN" w:bidi="ar-SA"/>
        </w:rPr>
        <w:t>2</w:t>
      </w:r>
      <w:bookmarkEnd w:id="3"/>
      <w:r>
        <w:rPr>
          <w:rFonts w:eastAsia="Times New Roman" w:cs="Times New Roman"/>
          <w:color w:val="auto"/>
          <w:kern w:val="0"/>
          <w:sz w:val="28"/>
          <w:szCs w:val="28"/>
          <w:lang w:val="uk-UA" w:eastAsia="zh-CN" w:bidi="ar-SA"/>
        </w:rPr>
        <w:t>-А</w:t>
      </w:r>
      <w:r>
        <w:rPr>
          <w:szCs w:val="28"/>
        </w:rPr>
        <w:t xml:space="preserve"> у                                      м.</w:t>
      </w:r>
      <w:r>
        <w:rPr>
          <w:sz w:val="24"/>
          <w:szCs w:val="24"/>
        </w:rPr>
        <w:t xml:space="preserve"> </w:t>
      </w:r>
      <w:r>
        <w:rPr>
          <w:szCs w:val="28"/>
        </w:rPr>
        <w:t>Луцьку</w:t>
      </w:r>
      <w:r>
        <w:rPr>
          <w:sz w:val="24"/>
          <w:szCs w:val="24"/>
        </w:rPr>
        <w:t xml:space="preserve"> </w:t>
      </w:r>
      <w:r>
        <w:rPr>
          <w:szCs w:val="28"/>
        </w:rPr>
        <w:t>площею</w:t>
      </w:r>
      <w:r>
        <w:rPr>
          <w:sz w:val="24"/>
          <w:szCs w:val="24"/>
        </w:rPr>
        <w:t xml:space="preserve"> </w:t>
      </w:r>
      <w:r>
        <w:rPr>
          <w:szCs w:val="28"/>
        </w:rPr>
        <w:t>0,0185</w:t>
      </w:r>
      <w:r>
        <w:rPr>
          <w:sz w:val="24"/>
          <w:szCs w:val="24"/>
        </w:rPr>
        <w:t xml:space="preserve"> </w:t>
      </w:r>
      <w:r>
        <w:rPr>
          <w:szCs w:val="28"/>
        </w:rPr>
        <w:t>га,</w:t>
      </w:r>
      <w:r>
        <w:rPr>
          <w:sz w:val="24"/>
          <w:szCs w:val="24"/>
        </w:rPr>
        <w:t xml:space="preserve"> </w:t>
      </w:r>
      <w:r>
        <w:rPr>
          <w:szCs w:val="28"/>
        </w:rPr>
        <w:t xml:space="preserve">кадастровим номером 0710100000:22:152:0008 для будівництва і обслуговування житлового будинку, господарських будівель і споруд </w:t>
      </w:r>
      <w:r>
        <w:rPr>
          <w:sz w:val="28"/>
          <w:szCs w:val="28"/>
        </w:rPr>
        <w:t>(присадибна ділянка) - 02.01.</w:t>
      </w:r>
    </w:p>
    <w:p>
      <w:pPr>
        <w:pStyle w:val="Normal"/>
        <w:widowControl/>
        <w:tabs>
          <w:tab w:val="clear" w:pos="708"/>
          <w:tab w:val="left" w:pos="740" w:leader="none"/>
          <w:tab w:val="left" w:pos="4760" w:leader="none"/>
        </w:tabs>
        <w:suppressAutoHyphens w:val="true"/>
        <w:bidi w:val="0"/>
        <w:spacing w:before="0" w:after="0"/>
        <w:ind w:left="0" w:right="57" w:firstLine="567"/>
        <w:jc w:val="both"/>
        <w:rPr/>
      </w:pPr>
      <w:r>
        <w:rPr>
          <w:szCs w:val="28"/>
        </w:rPr>
        <w:t xml:space="preserve">2. Передати </w:t>
      </w:r>
      <w:r>
        <w:rPr>
          <w:rFonts w:eastAsia="Times New Roman" w:cs="Times New Roman"/>
          <w:color w:val="auto"/>
          <w:kern w:val="0"/>
          <w:sz w:val="28"/>
          <w:szCs w:val="28"/>
          <w:lang w:val="uk-UA" w:eastAsia="zh-CN" w:bidi="ar-SA"/>
        </w:rPr>
        <w:t>громадянину Панасюку Дмитру Володимировичу</w:t>
      </w:r>
      <w:r>
        <w:rPr>
          <w:szCs w:val="28"/>
        </w:rPr>
        <w:t xml:space="preserve"> безоплатно у власність</w:t>
      </w:r>
      <w:r>
        <w:rPr>
          <w:sz w:val="20"/>
          <w:szCs w:val="20"/>
        </w:rPr>
        <w:t xml:space="preserve"> </w:t>
      </w:r>
      <w:r>
        <w:rPr>
          <w:szCs w:val="28"/>
        </w:rPr>
        <w:t>земельну</w:t>
      </w:r>
      <w:r>
        <w:rPr>
          <w:sz w:val="20"/>
          <w:szCs w:val="20"/>
        </w:rPr>
        <w:t xml:space="preserve"> </w:t>
      </w:r>
      <w:r>
        <w:rPr>
          <w:szCs w:val="28"/>
        </w:rPr>
        <w:t>ділянку</w:t>
      </w:r>
      <w:r>
        <w:rPr>
          <w:sz w:val="20"/>
          <w:szCs w:val="20"/>
        </w:rPr>
        <w:t xml:space="preserve"> </w:t>
      </w:r>
      <w:r>
        <w:rPr>
          <w:szCs w:val="28"/>
        </w:rPr>
        <w:t>на вул.</w:t>
      </w:r>
      <w:r>
        <w:rPr>
          <w:sz w:val="24"/>
          <w:szCs w:val="28"/>
        </w:rPr>
        <w:t> </w:t>
      </w:r>
      <w:r>
        <w:rPr>
          <w:rFonts w:eastAsia="Times New Roman" w:cs="Times New Roman"/>
          <w:color w:val="auto"/>
          <w:kern w:val="0"/>
          <w:sz w:val="28"/>
          <w:szCs w:val="28"/>
          <w:lang w:val="uk-UA" w:eastAsia="zh-CN" w:bidi="ar-SA"/>
        </w:rPr>
        <w:t>Варварівці,</w:t>
      </w:r>
      <w:r>
        <w:rPr>
          <w:rFonts w:eastAsia="Times New Roman" w:cs="Times New Roman"/>
          <w:color w:val="auto"/>
          <w:kern w:val="0"/>
          <w:sz w:val="20"/>
          <w:szCs w:val="20"/>
          <w:lang w:val="uk-UA" w:eastAsia="zh-CN" w:bidi="ar-SA"/>
        </w:rPr>
        <w:t> </w:t>
      </w:r>
      <w:bookmarkStart w:id="4" w:name="__DdeLink__708_339153522322"/>
      <w:r>
        <w:rPr>
          <w:rFonts w:eastAsia="Times New Roman" w:cs="Times New Roman"/>
          <w:color w:val="auto"/>
          <w:kern w:val="0"/>
          <w:sz w:val="28"/>
          <w:szCs w:val="28"/>
          <w:lang w:val="uk-UA" w:eastAsia="zh-CN" w:bidi="ar-SA"/>
        </w:rPr>
        <w:t>2</w:t>
      </w:r>
      <w:bookmarkEnd w:id="4"/>
      <w:r>
        <w:rPr>
          <w:rFonts w:eastAsia="Times New Roman" w:cs="Times New Roman"/>
          <w:color w:val="auto"/>
          <w:kern w:val="0"/>
          <w:sz w:val="28"/>
          <w:szCs w:val="28"/>
          <w:lang w:val="uk-UA" w:eastAsia="zh-CN" w:bidi="ar-SA"/>
        </w:rPr>
        <w:t>-А</w:t>
      </w:r>
      <w:r>
        <w:rPr>
          <w:szCs w:val="28"/>
        </w:rPr>
        <w:t xml:space="preserve"> у м. Луцьку площею</w:t>
      </w:r>
      <w:r>
        <w:rPr>
          <w:sz w:val="20"/>
          <w:szCs w:val="20"/>
        </w:rPr>
        <w:t xml:space="preserve"> </w:t>
      </w:r>
      <w:r>
        <w:rPr>
          <w:szCs w:val="28"/>
        </w:rPr>
        <w:t xml:space="preserve">0,0185 га, кадастровим номером 0710100000:22:152:0008 для будівництва і обслуговування житлового будинку, господарських будівель і споруд </w:t>
      </w:r>
      <w:r>
        <w:rPr>
          <w:sz w:val="28"/>
          <w:szCs w:val="28"/>
        </w:rPr>
        <w:t>(присадибна ділянка) - 02.01</w:t>
      </w:r>
      <w:r>
        <w:rPr>
          <w:szCs w:val="28"/>
        </w:rPr>
        <w:t>, згідно з додатком.</w:t>
      </w:r>
    </w:p>
    <w:p>
      <w:pPr>
        <w:pStyle w:val="Normal"/>
        <w:ind w:right="43" w:firstLine="567"/>
        <w:jc w:val="both"/>
        <w:rPr/>
      </w:pPr>
      <w:r>
        <w:rPr>
          <w:szCs w:val="28"/>
        </w:rPr>
        <w:t xml:space="preserve">3. Зобов’язати </w:t>
      </w:r>
      <w:r>
        <w:rPr>
          <w:rFonts w:eastAsia="Times New Roman" w:cs="Times New Roman"/>
          <w:color w:val="auto"/>
          <w:kern w:val="0"/>
          <w:sz w:val="28"/>
          <w:szCs w:val="28"/>
          <w:lang w:val="uk-UA" w:eastAsia="zh-CN" w:bidi="ar-SA"/>
        </w:rPr>
        <w:t>громадянина Панасюка Дмитра Володимировича</w:t>
      </w:r>
      <w:r>
        <w:rPr>
          <w:szCs w:val="28"/>
        </w:rPr>
        <w:t>:</w:t>
      </w:r>
    </w:p>
    <w:p>
      <w:pPr>
        <w:pStyle w:val="Normal"/>
        <w:widowControl/>
        <w:suppressAutoHyphens w:val="true"/>
        <w:bidi w:val="0"/>
        <w:spacing w:before="0" w:after="0"/>
        <w:ind w:left="0" w:right="57" w:firstLine="56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left="0" w:right="57" w:firstLine="567"/>
        <w:jc w:val="both"/>
        <w:rPr>
          <w:szCs w:val="28"/>
        </w:rPr>
      </w:pPr>
      <w:r>
        <w:rPr>
          <w:szCs w:val="28"/>
        </w:rPr>
        <w:t>3.2.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left="0" w:right="57" w:firstLine="56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57" w:firstLine="567"/>
        <w:jc w:val="both"/>
        <w:rPr/>
      </w:pPr>
      <w:r>
        <w:rPr>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Cs w:val="28"/>
        </w:rPr>
      </w:pPr>
      <w:r>
        <w:rPr>
          <w:szCs w:val="28"/>
        </w:rPr>
      </w:r>
    </w:p>
    <w:p>
      <w:pPr>
        <w:pStyle w:val="Normal"/>
        <w:ind w:firstLine="763"/>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right="0"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right="0" w:hanging="576"/>
      <w:outlineLvl w:val="1"/>
    </w:pPr>
    <w:rPr>
      <w:rFonts w:ascii="Arial" w:hAnsi="Arial" w:cs="Arial"/>
      <w:b/>
      <w:bCs/>
      <w:i/>
      <w:iCs/>
      <w:szCs w:val="28"/>
    </w:rPr>
  </w:style>
  <w:style w:type="paragraph" w:styleId="3">
    <w:name w:val="Heading 3"/>
    <w:basedOn w:val="Style12"/>
    <w:next w:val="Style13"/>
    <w:qFormat/>
    <w:pPr>
      <w:outlineLvl w:val="2"/>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21">
    <w:name w:val="Основной шрифт абзаца2"/>
    <w:qFormat/>
    <w:rPr/>
  </w:style>
  <w:style w:type="character" w:styleId="Heading1Char">
    <w:name w:val="Heading 1 Char"/>
    <w:qFormat/>
    <w:rPr>
      <w:rFonts w:ascii="Cambria" w:hAnsi="Cambria" w:cs="Times New Roman"/>
      <w:b/>
      <w:bCs/>
      <w:kern w:val="2"/>
      <w:sz w:val="32"/>
      <w:szCs w:val="32"/>
      <w:lang w:val="uk-UA" w:eastAsia="zh-CN"/>
    </w:rPr>
  </w:style>
  <w:style w:type="character" w:styleId="Heading2Char">
    <w:name w:val="Heading 2 Char"/>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1">
    <w:name w:val="Основной шрифт абзаца1"/>
    <w:qFormat/>
    <w:rPr/>
  </w:style>
  <w:style w:type="character" w:styleId="BodyTextChar">
    <w:name w:val="Body Text Char"/>
    <w:qFormat/>
    <w:rPr>
      <w:rFonts w:cs="Times New Roman"/>
      <w:sz w:val="24"/>
      <w:szCs w:val="24"/>
      <w:lang w:val="uk-UA" w:eastAsia="zh-CN"/>
    </w:rPr>
  </w:style>
  <w:style w:type="character" w:styleId="BalloonTextChar">
    <w:name w:val="Balloon Text Char"/>
    <w:qFormat/>
    <w:rPr>
      <w:rFonts w:cs="Times New Roman"/>
      <w:sz w:val="2"/>
      <w:lang w:val="uk-UA" w:eastAsia="zh-CN"/>
    </w:rPr>
  </w:style>
  <w:style w:type="paragraph" w:styleId="Style12">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Arial"/>
      <w:i/>
      <w:iCs/>
      <w:sz w:val="24"/>
      <w:szCs w:val="24"/>
    </w:rPr>
  </w:style>
  <w:style w:type="paragraph" w:styleId="Style16">
    <w:name w:val="Покажчик"/>
    <w:basedOn w:val="Normal"/>
    <w:qFormat/>
    <w:pPr>
      <w:suppressLineNumbers/>
    </w:pPr>
    <w:rPr>
      <w:rFonts w:cs="Arial"/>
    </w:rPr>
  </w:style>
  <w:style w:type="paragraph" w:styleId="Style17">
    <w:name w:val="Название объекта"/>
    <w:basedOn w:val="Normal"/>
    <w:qFormat/>
    <w:pPr>
      <w:suppressLineNumbers/>
      <w:spacing w:before="120" w:after="120"/>
    </w:pPr>
    <w:rPr>
      <w:rFonts w:cs="Mangal"/>
      <w:i/>
      <w:iCs/>
      <w:sz w:val="28"/>
      <w:szCs w:val="24"/>
    </w:rPr>
  </w:style>
  <w:style w:type="paragraph" w:styleId="22">
    <w:name w:val="Указатель2"/>
    <w:basedOn w:val="Normal"/>
    <w:qFormat/>
    <w:pPr>
      <w:suppressLineNumbers/>
    </w:pPr>
    <w:rPr>
      <w:rFonts w:cs="Mangal"/>
    </w:rPr>
  </w:style>
  <w:style w:type="paragraph" w:styleId="12">
    <w:name w:val="Название объекта1"/>
    <w:basedOn w:val="Normal"/>
    <w:qFormat/>
    <w:pPr>
      <w:suppressLineNumbers/>
      <w:spacing w:before="120" w:after="120"/>
    </w:pPr>
    <w:rPr>
      <w:rFonts w:cs="Mangal"/>
      <w:i/>
      <w:iCs/>
      <w:sz w:val="24"/>
    </w:rPr>
  </w:style>
  <w:style w:type="paragraph" w:styleId="13">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4">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15">
    <w:name w:val="Схема документа1"/>
    <w:basedOn w:val="Normal"/>
    <w:qFormat/>
    <w:pPr>
      <w:shd w:val="clear" w:fill="000080"/>
    </w:pPr>
    <w:rPr>
      <w:rFonts w:ascii="Tahoma" w:hAnsi="Tahoma" w:cs="Tahoma"/>
      <w:sz w:val="20"/>
      <w:szCs w:val="20"/>
    </w:rPr>
  </w:style>
  <w:style w:type="paragraph" w:styleId="Style19">
    <w:name w:val="Верхній і нижній колонтитули"/>
    <w:basedOn w:val="Normal"/>
    <w:qFormat/>
    <w:pPr/>
    <w:rPr/>
  </w:style>
  <w:style w:type="paragraph" w:styleId="Style20">
    <w:name w:val="Header"/>
    <w:basedOn w:val="Normal"/>
    <w:pPr>
      <w:tabs>
        <w:tab w:val="clear" w:pos="708"/>
        <w:tab w:val="center" w:pos="4677" w:leader="none"/>
        <w:tab w:val="right" w:pos="9355" w:leader="none"/>
      </w:tabs>
    </w:pPr>
    <w:rPr/>
  </w:style>
  <w:style w:type="paragraph" w:styleId="Style21">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Normal_x005F_x005F_x005F_x005F_x0000_</Template>
  <TotalTime>325</TotalTime>
  <Application>LibreOffice/7.1.5.2$Windows_X86_64 LibreOffice_project/85f04e9f809797b8199d13c421bd8a2b025d52b5</Application>
  <AppVersion>15.0000</AppVersion>
  <Pages>2</Pages>
  <Words>381</Words>
  <Characters>2499</Characters>
  <CharactersWithSpaces>3227</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2021-05-21T17:53:00Z</dcterms:created>
  <dc:creator>burko</dc:creator>
  <dc:description/>
  <dc:language>uk-UA</dc:language>
  <cp:lastModifiedBy/>
  <cp:lastPrinted>2023-11-07T10:19:44Z</cp:lastPrinted>
  <dcterms:modified xsi:type="dcterms:W3CDTF">2023-11-08T16:26:57Z</dcterms:modified>
  <cp:revision>50</cp:revision>
  <dc:subject/>
  <dc:title>  </dc:title>
</cp:coreProperties>
</file>

<file path=docProps/custom.xml><?xml version="1.0" encoding="utf-8"?>
<Properties xmlns="http://schemas.openxmlformats.org/officeDocument/2006/custom-properties" xmlns:vt="http://schemas.openxmlformats.org/officeDocument/2006/docPropsVTypes"/>
</file>