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21C" w:rsidRPr="00E865A3" w:rsidRDefault="00B97FAD">
      <w:pPr>
        <w:ind w:left="5103"/>
        <w:jc w:val="both"/>
        <w:rPr>
          <w:color w:val="000000"/>
          <w:szCs w:val="28"/>
          <w:lang w:val="uk-UA"/>
        </w:rPr>
      </w:pPr>
      <w:r w:rsidRPr="00E865A3">
        <w:rPr>
          <w:color w:val="000000"/>
          <w:szCs w:val="28"/>
          <w:lang w:val="uk-UA"/>
        </w:rPr>
        <w:t>Додаток 1</w:t>
      </w:r>
    </w:p>
    <w:p w:rsidR="00F4021C" w:rsidRPr="00E865A3" w:rsidRDefault="00B97FAD">
      <w:pPr>
        <w:ind w:left="5103"/>
        <w:rPr>
          <w:color w:val="000000"/>
          <w:szCs w:val="28"/>
          <w:lang w:val="uk-UA"/>
        </w:rPr>
      </w:pPr>
      <w:r w:rsidRPr="00E865A3">
        <w:rPr>
          <w:color w:val="000000"/>
          <w:szCs w:val="28"/>
          <w:lang w:val="uk-UA"/>
        </w:rPr>
        <w:t>до розпорядження міського голови</w:t>
      </w:r>
    </w:p>
    <w:p w:rsidR="00F4021C" w:rsidRPr="00E865A3" w:rsidRDefault="00B97FAD">
      <w:pPr>
        <w:ind w:left="5103"/>
        <w:rPr>
          <w:szCs w:val="28"/>
          <w:lang w:val="uk-UA"/>
        </w:rPr>
      </w:pPr>
      <w:r w:rsidRPr="00E865A3">
        <w:rPr>
          <w:color w:val="000000"/>
          <w:szCs w:val="28"/>
          <w:lang w:val="uk-UA"/>
        </w:rPr>
        <w:t>______________№__</w:t>
      </w:r>
      <w:r w:rsidRPr="00E865A3">
        <w:rPr>
          <w:szCs w:val="28"/>
          <w:lang w:val="uk-UA"/>
        </w:rPr>
        <w:t>_____</w:t>
      </w:r>
    </w:p>
    <w:p w:rsidR="00F4021C" w:rsidRPr="00E865A3" w:rsidRDefault="00F4021C">
      <w:pPr>
        <w:ind w:firstLine="708"/>
        <w:jc w:val="both"/>
        <w:rPr>
          <w:szCs w:val="28"/>
          <w:lang w:val="uk-UA"/>
        </w:rPr>
      </w:pPr>
    </w:p>
    <w:p w:rsidR="00E865A3" w:rsidRPr="00E865A3" w:rsidRDefault="00E865A3">
      <w:pPr>
        <w:ind w:firstLine="708"/>
        <w:jc w:val="both"/>
        <w:rPr>
          <w:szCs w:val="28"/>
          <w:lang w:val="uk-UA"/>
        </w:rPr>
      </w:pPr>
    </w:p>
    <w:p w:rsidR="00F4021C" w:rsidRPr="00E865A3" w:rsidRDefault="00B97FAD">
      <w:pPr>
        <w:pStyle w:val="a9"/>
        <w:spacing w:after="0" w:line="240" w:lineRule="auto"/>
        <w:jc w:val="center"/>
        <w:rPr>
          <w:color w:val="000000"/>
          <w:szCs w:val="28"/>
          <w:lang w:val="uk-UA"/>
        </w:rPr>
      </w:pPr>
      <w:r w:rsidRPr="00E865A3">
        <w:rPr>
          <w:color w:val="000000"/>
          <w:szCs w:val="28"/>
          <w:lang w:val="uk-UA"/>
        </w:rPr>
        <w:t>ПОЛОЖЕННЯ</w:t>
      </w:r>
    </w:p>
    <w:p w:rsidR="00F4021C" w:rsidRPr="00E865A3" w:rsidRDefault="00B97FAD">
      <w:pPr>
        <w:pStyle w:val="a9"/>
        <w:spacing w:after="0" w:line="240" w:lineRule="auto"/>
        <w:jc w:val="center"/>
        <w:rPr>
          <w:color w:val="000000"/>
          <w:szCs w:val="28"/>
          <w:lang w:val="uk-UA"/>
        </w:rPr>
      </w:pPr>
      <w:r w:rsidRPr="00E865A3">
        <w:rPr>
          <w:color w:val="000000"/>
          <w:szCs w:val="28"/>
          <w:lang w:val="uk-UA"/>
        </w:rPr>
        <w:t>про консультаційні пункти з питань цивільного захисту</w:t>
      </w:r>
    </w:p>
    <w:p w:rsidR="00F4021C" w:rsidRPr="00E865A3" w:rsidRDefault="00B97FAD">
      <w:pPr>
        <w:pStyle w:val="12"/>
        <w:spacing w:before="0" w:after="0"/>
        <w:jc w:val="center"/>
        <w:rPr>
          <w:i w:val="0"/>
          <w:color w:val="000000"/>
          <w:sz w:val="28"/>
          <w:szCs w:val="28"/>
          <w:lang w:val="uk-UA"/>
        </w:rPr>
      </w:pPr>
      <w:r w:rsidRPr="00E865A3">
        <w:rPr>
          <w:i w:val="0"/>
          <w:color w:val="000000"/>
          <w:sz w:val="28"/>
          <w:szCs w:val="28"/>
          <w:lang w:val="uk-UA"/>
        </w:rPr>
        <w:t>на території Луцької міської територіальної громади</w:t>
      </w:r>
    </w:p>
    <w:p w:rsidR="00F4021C" w:rsidRPr="00E865A3" w:rsidRDefault="00B97FAD">
      <w:pPr>
        <w:pStyle w:val="a9"/>
        <w:spacing w:after="0" w:line="240" w:lineRule="auto"/>
        <w:jc w:val="center"/>
        <w:rPr>
          <w:color w:val="000000"/>
          <w:szCs w:val="28"/>
          <w:lang w:val="uk-UA"/>
        </w:rPr>
      </w:pPr>
      <w:r w:rsidRPr="00E865A3">
        <w:rPr>
          <w:color w:val="000000"/>
          <w:szCs w:val="28"/>
          <w:lang w:val="uk-UA"/>
        </w:rPr>
        <w:t> </w:t>
      </w:r>
    </w:p>
    <w:p w:rsidR="00F4021C" w:rsidRPr="00E865A3" w:rsidRDefault="00B97FAD">
      <w:pPr>
        <w:pStyle w:val="a9"/>
        <w:spacing w:after="0" w:line="240" w:lineRule="auto"/>
        <w:jc w:val="center"/>
        <w:rPr>
          <w:lang w:val="uk-UA"/>
        </w:rPr>
      </w:pPr>
      <w:r w:rsidRPr="00E865A3">
        <w:rPr>
          <w:color w:val="000000"/>
          <w:szCs w:val="28"/>
          <w:lang w:val="uk-UA"/>
        </w:rPr>
        <w:t>І. Загальні положення</w:t>
      </w:r>
    </w:p>
    <w:p w:rsidR="00F4021C" w:rsidRPr="00E865A3" w:rsidRDefault="00F4021C">
      <w:pPr>
        <w:pStyle w:val="12"/>
        <w:spacing w:before="0" w:after="0"/>
        <w:jc w:val="center"/>
        <w:rPr>
          <w:i w:val="0"/>
          <w:iCs w:val="0"/>
          <w:color w:val="000000"/>
          <w:sz w:val="28"/>
          <w:szCs w:val="28"/>
          <w:lang w:val="uk-UA"/>
        </w:rPr>
      </w:pPr>
    </w:p>
    <w:p w:rsidR="00F4021C" w:rsidRPr="00E865A3" w:rsidRDefault="00B97FAD" w:rsidP="00E865A3">
      <w:pPr>
        <w:ind w:firstLine="567"/>
        <w:jc w:val="both"/>
        <w:rPr>
          <w:lang w:val="uk-UA"/>
        </w:rPr>
      </w:pPr>
      <w:r w:rsidRPr="00E865A3">
        <w:rPr>
          <w:lang w:val="uk-UA"/>
        </w:rPr>
        <w:t>1. Положення про консультаційні пункти з питань цивільного захисту (далі – Положення) визначає вимоги до порядку створення та організації роботи консультаційних пунктів з питань цивільного захисту Луцької міської територіальної громади.</w:t>
      </w:r>
    </w:p>
    <w:p w:rsidR="00F4021C" w:rsidRPr="00E865A3" w:rsidRDefault="00B97FAD" w:rsidP="00E865A3">
      <w:pPr>
        <w:ind w:firstLine="567"/>
        <w:jc w:val="both"/>
        <w:rPr>
          <w:lang w:val="uk-UA"/>
        </w:rPr>
      </w:pPr>
      <w:r w:rsidRPr="00E865A3">
        <w:rPr>
          <w:lang w:val="uk-UA"/>
        </w:rPr>
        <w:t xml:space="preserve">Консультаційні пункти з питань цивільного захисту </w:t>
      </w:r>
      <w:r w:rsidRPr="00FA3776">
        <w:rPr>
          <w:lang w:val="uk-UA"/>
        </w:rPr>
        <w:t xml:space="preserve">(далі – консультаційні пункти) </w:t>
      </w:r>
      <w:r w:rsidRPr="00E865A3">
        <w:rPr>
          <w:lang w:val="uk-UA"/>
        </w:rPr>
        <w:t>є осередками проведення інформаційно-просвітницької роботи і популяризації знань з питань захисту та дій у надзвичайних ситуаціях серед непрацюючого населення.</w:t>
      </w:r>
    </w:p>
    <w:p w:rsidR="00F4021C" w:rsidRPr="00E865A3" w:rsidRDefault="00B97FAD" w:rsidP="00E865A3">
      <w:pPr>
        <w:ind w:firstLine="567"/>
        <w:jc w:val="both"/>
        <w:rPr>
          <w:lang w:val="uk-UA"/>
        </w:rPr>
      </w:pPr>
      <w:r w:rsidRPr="00E865A3">
        <w:rPr>
          <w:lang w:val="uk-UA"/>
        </w:rPr>
        <w:t>2. Діяльність консультаційних пунктів організовується відповідно до вимог Кодексу цивільного захисту України, Порядку здійснення навчання населення діям у надзвичайних ситуаціях, затвердженого постановою Кабінету Міністрів України від 26.06.2013 № 444, розпорядження голови Волинської обласної державної адміністрації  від 29.04.2021 № 226 «Про діяльність консультаційних пунктів з питань цивільного захисту в територіальних громадах області», інших нормативно-правових та організаційно-методичних документів, що регламентують навчання населення діям у надзвичайних ситуаціях.</w:t>
      </w:r>
    </w:p>
    <w:p w:rsidR="00F4021C" w:rsidRPr="00E865A3" w:rsidRDefault="00B97FAD" w:rsidP="00E865A3">
      <w:pPr>
        <w:ind w:firstLine="567"/>
        <w:jc w:val="both"/>
        <w:rPr>
          <w:lang w:val="uk-UA"/>
        </w:rPr>
      </w:pPr>
      <w:r w:rsidRPr="00E865A3">
        <w:rPr>
          <w:lang w:val="uk-UA"/>
        </w:rPr>
        <w:t xml:space="preserve">3. Консультаційні пункти громади створюються розпорядженням міського голови на базі департаменту «Центр надання адміністративних послуг у місті Луцьку», </w:t>
      </w:r>
      <w:proofErr w:type="spellStart"/>
      <w:r w:rsidRPr="00E865A3">
        <w:rPr>
          <w:lang w:val="uk-UA"/>
        </w:rPr>
        <w:t>старостинських</w:t>
      </w:r>
      <w:proofErr w:type="spellEnd"/>
      <w:r w:rsidRPr="00E865A3">
        <w:rPr>
          <w:lang w:val="uk-UA"/>
        </w:rPr>
        <w:t xml:space="preserve"> округів громади, житлово-експлуатаційних підприємств з метою надання населенню за місцем проживання інформації з питань цивільного захисту. </w:t>
      </w:r>
    </w:p>
    <w:p w:rsidR="00F4021C" w:rsidRPr="00E865A3" w:rsidRDefault="00B97FAD" w:rsidP="00E865A3">
      <w:pPr>
        <w:ind w:firstLine="567"/>
        <w:jc w:val="both"/>
        <w:rPr>
          <w:lang w:val="uk-UA"/>
        </w:rPr>
      </w:pPr>
      <w:r w:rsidRPr="00E865A3">
        <w:rPr>
          <w:lang w:val="uk-UA"/>
        </w:rPr>
        <w:t>4. У повсякденній діяльності консультаційні пункти керуються цим Положенням.</w:t>
      </w:r>
    </w:p>
    <w:p w:rsidR="00F4021C" w:rsidRPr="00E865A3" w:rsidRDefault="00B97FAD" w:rsidP="00E865A3">
      <w:pPr>
        <w:ind w:firstLine="567"/>
        <w:jc w:val="both"/>
        <w:rPr>
          <w:lang w:val="uk-UA"/>
        </w:rPr>
      </w:pPr>
      <w:r w:rsidRPr="00E865A3">
        <w:rPr>
          <w:lang w:val="uk-UA"/>
        </w:rPr>
        <w:t>5. Керівництво консультаційними пунктами здійснюють керівники структурних підрозділів та підприємств, на базі яких створено консультаційні пункти.</w:t>
      </w:r>
    </w:p>
    <w:p w:rsidR="00F4021C" w:rsidRPr="00E865A3" w:rsidRDefault="00B97FAD" w:rsidP="00E865A3">
      <w:pPr>
        <w:ind w:firstLine="567"/>
        <w:jc w:val="both"/>
        <w:rPr>
          <w:lang w:val="uk-UA"/>
        </w:rPr>
      </w:pPr>
      <w:r w:rsidRPr="00E865A3">
        <w:rPr>
          <w:lang w:val="uk-UA"/>
        </w:rPr>
        <w:t>6. Консультаційно-методична допомога з організації роботи консультаційних пунктів здійснюється педагогічними працівниками навчально-методичного центру цивільного захисту та безпеки життєдіяльності Волинської області.</w:t>
      </w:r>
    </w:p>
    <w:p w:rsidR="00F4021C" w:rsidRPr="00E865A3" w:rsidRDefault="00F4021C" w:rsidP="00E865A3">
      <w:pPr>
        <w:jc w:val="both"/>
        <w:rPr>
          <w:lang w:val="uk-UA"/>
        </w:rPr>
      </w:pPr>
    </w:p>
    <w:p w:rsidR="00E865A3" w:rsidRPr="00E865A3" w:rsidRDefault="00E865A3" w:rsidP="00E865A3">
      <w:pPr>
        <w:jc w:val="both"/>
        <w:rPr>
          <w:lang w:val="uk-UA"/>
        </w:rPr>
      </w:pPr>
    </w:p>
    <w:p w:rsidR="00F4021C" w:rsidRPr="00E865A3" w:rsidRDefault="00B97FAD" w:rsidP="00E865A3">
      <w:pPr>
        <w:jc w:val="center"/>
        <w:rPr>
          <w:lang w:val="uk-UA"/>
        </w:rPr>
      </w:pPr>
      <w:r w:rsidRPr="00E865A3">
        <w:rPr>
          <w:lang w:val="uk-UA"/>
        </w:rPr>
        <w:lastRenderedPageBreak/>
        <w:t>ІІ. Завдання консультаційного пункту</w:t>
      </w:r>
    </w:p>
    <w:p w:rsidR="00F4021C" w:rsidRPr="00E865A3" w:rsidRDefault="00F4021C" w:rsidP="00E865A3">
      <w:pPr>
        <w:jc w:val="both"/>
        <w:rPr>
          <w:lang w:val="uk-UA"/>
        </w:rPr>
      </w:pPr>
    </w:p>
    <w:p w:rsidR="00F4021C" w:rsidRPr="00E865A3" w:rsidRDefault="00B97FAD" w:rsidP="00E865A3">
      <w:pPr>
        <w:ind w:firstLine="567"/>
        <w:jc w:val="both"/>
        <w:rPr>
          <w:lang w:val="uk-UA"/>
        </w:rPr>
      </w:pPr>
      <w:r w:rsidRPr="00E865A3">
        <w:rPr>
          <w:lang w:val="uk-UA"/>
        </w:rPr>
        <w:t>1. Головними завданнями консультаційних пунктів є:</w:t>
      </w:r>
    </w:p>
    <w:p w:rsidR="00F4021C" w:rsidRPr="00E865A3" w:rsidRDefault="00B97FAD" w:rsidP="00E865A3">
      <w:pPr>
        <w:ind w:firstLine="567"/>
        <w:jc w:val="both"/>
        <w:rPr>
          <w:lang w:val="uk-UA"/>
        </w:rPr>
      </w:pPr>
      <w:r w:rsidRPr="00E865A3">
        <w:rPr>
          <w:lang w:val="uk-UA"/>
        </w:rPr>
        <w:t>участь у підготовці населення з питань захисту та дій у надзвичайних ситуаціях за тематикою консультацій, рекомендованих Державною службою України з надзвичайних ситуацій;</w:t>
      </w:r>
    </w:p>
    <w:p w:rsidR="00F4021C" w:rsidRPr="00E865A3" w:rsidRDefault="00B97FAD" w:rsidP="00E865A3">
      <w:pPr>
        <w:ind w:firstLine="567"/>
        <w:jc w:val="both"/>
        <w:rPr>
          <w:lang w:val="uk-UA"/>
        </w:rPr>
      </w:pPr>
      <w:r w:rsidRPr="00E865A3">
        <w:rPr>
          <w:lang w:val="uk-UA"/>
        </w:rPr>
        <w:t>сприяння розвитку громадської свідомості щодо особистої та колективної безпеки;</w:t>
      </w:r>
    </w:p>
    <w:p w:rsidR="00F4021C" w:rsidRPr="00E865A3" w:rsidRDefault="00B97FAD" w:rsidP="00E865A3">
      <w:pPr>
        <w:ind w:firstLine="567"/>
        <w:jc w:val="both"/>
        <w:rPr>
          <w:lang w:val="uk-UA"/>
        </w:rPr>
      </w:pPr>
      <w:r w:rsidRPr="00E865A3">
        <w:rPr>
          <w:lang w:val="uk-UA"/>
        </w:rPr>
        <w:t>підвищення рівня морально-психологічного стану громадян в умовах загрози і виникнення надзвичайних ситуацій.</w:t>
      </w:r>
    </w:p>
    <w:p w:rsidR="00F4021C" w:rsidRPr="00E865A3" w:rsidRDefault="00B97FAD" w:rsidP="00E865A3">
      <w:pPr>
        <w:ind w:firstLine="567"/>
        <w:jc w:val="both"/>
        <w:rPr>
          <w:lang w:val="uk-UA"/>
        </w:rPr>
      </w:pPr>
      <w:r w:rsidRPr="00E865A3">
        <w:rPr>
          <w:lang w:val="uk-UA"/>
        </w:rPr>
        <w:t>2. Відповідно до покладених на них головних завдань консультаційні пункти забезпечують доведення до непрацюючого населення правил та рекомендацій щодо:</w:t>
      </w:r>
    </w:p>
    <w:p w:rsidR="00F4021C" w:rsidRPr="00E865A3" w:rsidRDefault="00B97FAD" w:rsidP="00E865A3">
      <w:pPr>
        <w:ind w:firstLine="567"/>
        <w:jc w:val="both"/>
        <w:rPr>
          <w:lang w:val="uk-UA"/>
        </w:rPr>
      </w:pPr>
      <w:r w:rsidRPr="00E865A3">
        <w:rPr>
          <w:lang w:val="uk-UA"/>
        </w:rPr>
        <w:t>дій в умовах надзвичайних ситуацій, воєнного стану та проявах терористичних актів;</w:t>
      </w:r>
    </w:p>
    <w:p w:rsidR="00F4021C" w:rsidRPr="00E865A3" w:rsidRDefault="00B97FAD" w:rsidP="00E865A3">
      <w:pPr>
        <w:ind w:firstLine="567"/>
        <w:jc w:val="both"/>
        <w:rPr>
          <w:lang w:val="uk-UA"/>
        </w:rPr>
      </w:pPr>
      <w:r w:rsidRPr="00E865A3">
        <w:rPr>
          <w:lang w:val="uk-UA"/>
        </w:rPr>
        <w:t>застосування засобів індивідуального та колективного захисту;</w:t>
      </w:r>
    </w:p>
    <w:p w:rsidR="00F4021C" w:rsidRPr="00E865A3" w:rsidRDefault="00B97FAD" w:rsidP="00E865A3">
      <w:pPr>
        <w:ind w:firstLine="567"/>
        <w:jc w:val="both"/>
        <w:rPr>
          <w:lang w:val="uk-UA"/>
        </w:rPr>
      </w:pPr>
      <w:r w:rsidRPr="00E865A3">
        <w:rPr>
          <w:lang w:val="uk-UA"/>
        </w:rPr>
        <w:t xml:space="preserve">надання першої медичної </w:t>
      </w:r>
      <w:proofErr w:type="spellStart"/>
      <w:r w:rsidRPr="00E865A3">
        <w:rPr>
          <w:lang w:val="uk-UA"/>
        </w:rPr>
        <w:t>само-</w:t>
      </w:r>
      <w:proofErr w:type="spellEnd"/>
      <w:r w:rsidRPr="00E865A3">
        <w:rPr>
          <w:lang w:val="uk-UA"/>
        </w:rPr>
        <w:t xml:space="preserve"> та взаємодопомоги постраждалим;</w:t>
      </w:r>
    </w:p>
    <w:p w:rsidR="00F4021C" w:rsidRPr="00E865A3" w:rsidRDefault="00B97FAD" w:rsidP="00E865A3">
      <w:pPr>
        <w:ind w:firstLine="567"/>
        <w:jc w:val="both"/>
        <w:rPr>
          <w:lang w:val="uk-UA"/>
        </w:rPr>
      </w:pPr>
      <w:r w:rsidRPr="00E865A3">
        <w:rPr>
          <w:lang w:val="uk-UA"/>
        </w:rPr>
        <w:t>поведінки в несприятливих побутових і нестандартних ситуаціях;</w:t>
      </w:r>
    </w:p>
    <w:p w:rsidR="00F4021C" w:rsidRPr="00E865A3" w:rsidRDefault="00B97FAD" w:rsidP="00E865A3">
      <w:pPr>
        <w:ind w:firstLine="567"/>
        <w:jc w:val="both"/>
        <w:rPr>
          <w:lang w:val="uk-UA"/>
        </w:rPr>
      </w:pPr>
      <w:r w:rsidRPr="00E865A3">
        <w:rPr>
          <w:lang w:val="uk-UA"/>
        </w:rPr>
        <w:t>забезпечення особистої та колективної безпечної життєдіяльності в різні пори року;</w:t>
      </w:r>
    </w:p>
    <w:p w:rsidR="00F4021C" w:rsidRPr="00E865A3" w:rsidRDefault="00B97FAD" w:rsidP="00E865A3">
      <w:pPr>
        <w:ind w:firstLine="567"/>
        <w:jc w:val="both"/>
        <w:rPr>
          <w:lang w:val="uk-UA"/>
        </w:rPr>
      </w:pPr>
      <w:r w:rsidRPr="00E865A3">
        <w:rPr>
          <w:lang w:val="uk-UA"/>
        </w:rPr>
        <w:t xml:space="preserve">створення умов для самостійного вивчення населенням матеріалів посібників, пам’яток, іншого друкованого навчально-інформаційного матеріалу, перегляду та прослуховування спеціального циклу </w:t>
      </w:r>
      <w:proofErr w:type="spellStart"/>
      <w:r w:rsidRPr="00E865A3">
        <w:rPr>
          <w:lang w:val="uk-UA"/>
        </w:rPr>
        <w:t>теле-</w:t>
      </w:r>
      <w:proofErr w:type="spellEnd"/>
      <w:r w:rsidRPr="00E865A3">
        <w:rPr>
          <w:lang w:val="uk-UA"/>
        </w:rPr>
        <w:t xml:space="preserve"> та радіопередач;</w:t>
      </w:r>
    </w:p>
    <w:p w:rsidR="00F4021C" w:rsidRPr="00E865A3" w:rsidRDefault="00B97FAD" w:rsidP="00E865A3">
      <w:pPr>
        <w:ind w:firstLine="567"/>
        <w:jc w:val="both"/>
        <w:rPr>
          <w:lang w:val="uk-UA"/>
        </w:rPr>
      </w:pPr>
      <w:r w:rsidRPr="00E865A3">
        <w:rPr>
          <w:lang w:val="uk-UA"/>
        </w:rPr>
        <w:t>надання інформації населенню щодо прав та обов’язків громадян України у сфері цивільного захисту;</w:t>
      </w:r>
    </w:p>
    <w:p w:rsidR="00F4021C" w:rsidRPr="00E865A3" w:rsidRDefault="00B97FAD" w:rsidP="00E865A3">
      <w:pPr>
        <w:ind w:firstLine="567"/>
        <w:jc w:val="both"/>
        <w:rPr>
          <w:lang w:val="uk-UA"/>
        </w:rPr>
      </w:pPr>
      <w:r w:rsidRPr="00E865A3">
        <w:rPr>
          <w:lang w:val="uk-UA"/>
        </w:rPr>
        <w:t>участь в інформаційно-просвітницькій роботі та популяризації знань серед населення з питань заходів цивільного захисту, які сплановані та проводяться у громаді, а також роз’яснення правил поведінки та дій в умовах виникнення надзвичайних, несприятливих побутових або нестандартних ситуацій (організація та участь у виставках, змаганнях, оглядах-конкурсах, бесідах, вікторинах, виступах по радіо та телебаченню, поширення друкованої, аудіо та відеопродукції тощо);</w:t>
      </w:r>
    </w:p>
    <w:p w:rsidR="00F4021C" w:rsidRPr="00E865A3" w:rsidRDefault="00B97FAD" w:rsidP="00E865A3">
      <w:pPr>
        <w:ind w:firstLine="567"/>
        <w:jc w:val="both"/>
        <w:rPr>
          <w:lang w:val="uk-UA"/>
        </w:rPr>
      </w:pPr>
      <w:r w:rsidRPr="00E865A3">
        <w:rPr>
          <w:lang w:val="uk-UA"/>
        </w:rPr>
        <w:t>доведення до мешканців конкретних повідомлень, що стосуються участі населення у заходах цивільного захисту за місцем проживання (дій за попереджувальним сигналом «Увага всім!», при проведенні евакуаційних заходів, інформації про місця знаходження захисних споруд цивільного захисту (далі - захисні споруди), пунктів видачі засобів індивідуального захисту тощо);</w:t>
      </w:r>
    </w:p>
    <w:p w:rsidR="00F4021C" w:rsidRPr="00E865A3" w:rsidRDefault="00B97FAD" w:rsidP="00E865A3">
      <w:pPr>
        <w:ind w:firstLine="567"/>
        <w:jc w:val="both"/>
        <w:rPr>
          <w:lang w:val="uk-UA"/>
        </w:rPr>
      </w:pPr>
      <w:r w:rsidRPr="00E865A3">
        <w:rPr>
          <w:lang w:val="uk-UA"/>
        </w:rPr>
        <w:t>створення та удосконалення необхідної навчально-матеріальної бази.</w:t>
      </w:r>
    </w:p>
    <w:p w:rsidR="00F4021C" w:rsidRPr="00E865A3" w:rsidRDefault="00B97FAD" w:rsidP="00E865A3">
      <w:pPr>
        <w:ind w:firstLine="567"/>
        <w:jc w:val="both"/>
        <w:rPr>
          <w:lang w:val="uk-UA"/>
        </w:rPr>
      </w:pPr>
      <w:r w:rsidRPr="00E865A3">
        <w:rPr>
          <w:lang w:val="uk-UA"/>
        </w:rPr>
        <w:t>3. Особи, які безпосередньо організовують роботу консультаційних пунктів, відповідають за зміст та своєчасне оновлення наочної інформації, стан навчально-матеріальної бази.</w:t>
      </w:r>
    </w:p>
    <w:p w:rsidR="00E865A3" w:rsidRPr="00E865A3" w:rsidRDefault="00B97FAD" w:rsidP="00E865A3">
      <w:pPr>
        <w:jc w:val="center"/>
        <w:rPr>
          <w:lang w:val="uk-UA"/>
        </w:rPr>
      </w:pPr>
      <w:r w:rsidRPr="00E865A3">
        <w:rPr>
          <w:lang w:val="uk-UA"/>
        </w:rPr>
        <w:lastRenderedPageBreak/>
        <w:t>ІІІ. Матеріально</w:t>
      </w:r>
      <w:r w:rsidR="00E865A3" w:rsidRPr="00E865A3">
        <w:rPr>
          <w:lang w:val="uk-UA"/>
        </w:rPr>
        <w:t>-</w:t>
      </w:r>
      <w:r w:rsidRPr="00E865A3">
        <w:rPr>
          <w:lang w:val="uk-UA"/>
        </w:rPr>
        <w:t xml:space="preserve">технічне забезпечення консультаційних </w:t>
      </w:r>
    </w:p>
    <w:p w:rsidR="00F4021C" w:rsidRPr="00E865A3" w:rsidRDefault="00B97FAD" w:rsidP="00E865A3">
      <w:pPr>
        <w:jc w:val="center"/>
        <w:rPr>
          <w:lang w:val="uk-UA"/>
        </w:rPr>
      </w:pPr>
      <w:r w:rsidRPr="00E865A3">
        <w:rPr>
          <w:lang w:val="uk-UA"/>
        </w:rPr>
        <w:t>пунктів та організація їх діяльності</w:t>
      </w:r>
    </w:p>
    <w:p w:rsidR="00F4021C" w:rsidRPr="00E865A3" w:rsidRDefault="00F4021C" w:rsidP="00E865A3">
      <w:pPr>
        <w:jc w:val="both"/>
        <w:rPr>
          <w:lang w:val="uk-UA"/>
        </w:rPr>
      </w:pPr>
    </w:p>
    <w:p w:rsidR="00F4021C" w:rsidRPr="00E865A3" w:rsidRDefault="00B97FAD" w:rsidP="00E865A3">
      <w:pPr>
        <w:ind w:firstLine="567"/>
        <w:jc w:val="both"/>
        <w:rPr>
          <w:lang w:val="uk-UA"/>
        </w:rPr>
      </w:pPr>
      <w:r w:rsidRPr="00E865A3">
        <w:rPr>
          <w:lang w:val="uk-UA"/>
        </w:rPr>
        <w:t>1. Навчальна матеріально-технічна база консультаційних пунктів з питань цивільного захисту включає інформаційно-довідкові куточки з питань цивільного захисту, що забезпечує доступне доведення до мешканців громади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p>
    <w:p w:rsidR="00F4021C" w:rsidRPr="00E865A3" w:rsidRDefault="00B97FAD" w:rsidP="00E865A3">
      <w:pPr>
        <w:ind w:firstLine="567"/>
        <w:jc w:val="both"/>
        <w:rPr>
          <w:lang w:val="uk-UA"/>
        </w:rPr>
      </w:pPr>
      <w:r w:rsidRPr="00E865A3">
        <w:rPr>
          <w:lang w:val="uk-UA"/>
        </w:rPr>
        <w:t>2. Інформаційно-довідкові куточки з питань цивільного захисту є обов’язковими елементами консультаційних пунктів експлуатаційної організації та являють собою окремі стенди з тематично оформленими планшетами або екрани (монітори) з трансляцією відеоматеріалів відповідної тематики.</w:t>
      </w:r>
    </w:p>
    <w:p w:rsidR="00F4021C" w:rsidRPr="00E865A3" w:rsidRDefault="00B97FAD" w:rsidP="00E865A3">
      <w:pPr>
        <w:ind w:firstLine="567"/>
        <w:jc w:val="both"/>
        <w:rPr>
          <w:lang w:val="uk-UA"/>
        </w:rPr>
      </w:pPr>
      <w:r w:rsidRPr="00E865A3">
        <w:rPr>
          <w:lang w:val="uk-UA"/>
        </w:rPr>
        <w:t>Інформаційно-довідкові куточки розміщуються у легкодоступних для огляду місцях з масовим перебуванням людей адміністративного приміщення організації (коридори, холи, вестибюлі тощо).</w:t>
      </w:r>
    </w:p>
    <w:p w:rsidR="00F4021C" w:rsidRPr="00E865A3" w:rsidRDefault="00B97FAD" w:rsidP="00E865A3">
      <w:pPr>
        <w:ind w:firstLine="567"/>
        <w:jc w:val="both"/>
        <w:rPr>
          <w:lang w:val="uk-UA"/>
        </w:rPr>
      </w:pPr>
      <w:r w:rsidRPr="00E865A3">
        <w:rPr>
          <w:lang w:val="uk-UA"/>
        </w:rPr>
        <w:t>3. Тематичний зміст планшетів (екранів) інформаційно-довідкових кутків викладається зрозуміло, наочно, вкрай лаконічно та розміром шрифту, що забезпечує його легке застосування та включає:</w:t>
      </w:r>
    </w:p>
    <w:p w:rsidR="00F4021C" w:rsidRPr="00E865A3" w:rsidRDefault="00B97FAD" w:rsidP="00E865A3">
      <w:pPr>
        <w:ind w:firstLine="567"/>
        <w:jc w:val="both"/>
        <w:rPr>
          <w:lang w:val="uk-UA"/>
        </w:rPr>
      </w:pPr>
      <w:r w:rsidRPr="00E865A3">
        <w:rPr>
          <w:lang w:val="uk-UA"/>
        </w:rPr>
        <w:t>пам’ятку щодо порядку зв’язку з екстреними службами, які діють за скороченими телефонними номерами (101, 102, 103, 104 тощо) та комунальними аварійними службами допомоги населенню;</w:t>
      </w:r>
    </w:p>
    <w:p w:rsidR="00F4021C" w:rsidRPr="00E865A3" w:rsidRDefault="00B97FAD" w:rsidP="00E865A3">
      <w:pPr>
        <w:ind w:firstLine="567"/>
        <w:jc w:val="both"/>
        <w:rPr>
          <w:lang w:val="uk-UA"/>
        </w:rPr>
      </w:pPr>
      <w:r w:rsidRPr="00E865A3">
        <w:rPr>
          <w:lang w:val="uk-UA"/>
        </w:rPr>
        <w:t>сигнали цивільного захисту (порядок оповіщення населення) у разі виникнення аварії, катастрофи або стихійного лиха, дії населення у випадку отримання таких сигналів або інформації;</w:t>
      </w:r>
    </w:p>
    <w:p w:rsidR="00F4021C" w:rsidRPr="00E865A3" w:rsidRDefault="00B97FAD" w:rsidP="00E865A3">
      <w:pPr>
        <w:ind w:firstLine="567"/>
        <w:jc w:val="both"/>
        <w:rPr>
          <w:lang w:val="uk-UA"/>
        </w:rPr>
      </w:pPr>
      <w:r w:rsidRPr="00E865A3">
        <w:rPr>
          <w:lang w:val="uk-UA"/>
        </w:rPr>
        <w:t>рекомендації щодо засобів захисту від впливу небезпечних факторів імовірних загроз техногенного, воєнного характеру та правил поведінки під час виникнення аварій та катастроф;</w:t>
      </w:r>
    </w:p>
    <w:p w:rsidR="00F4021C" w:rsidRPr="00E865A3" w:rsidRDefault="00B97FAD" w:rsidP="00E865A3">
      <w:pPr>
        <w:ind w:firstLine="567"/>
        <w:jc w:val="both"/>
        <w:rPr>
          <w:lang w:val="uk-UA"/>
        </w:rPr>
      </w:pPr>
      <w:r w:rsidRPr="00E865A3">
        <w:rPr>
          <w:lang w:val="uk-UA"/>
        </w:rPr>
        <w:t>інформацію про ймовірні загрози природного характеру (стихійні лиха) відповідно до пори року, наслідки яких можуть негативно впливати на життєдіяльність населення, що мешкає на відповідній території та рекомендації щодо засобів захисту від впливу небезпечних факторів імовірних сезонних загроз природного характеру і правил поведінки під час стихійного лиха;</w:t>
      </w:r>
    </w:p>
    <w:p w:rsidR="00F4021C" w:rsidRPr="00E865A3" w:rsidRDefault="00B97FAD" w:rsidP="00E865A3">
      <w:pPr>
        <w:ind w:firstLine="567"/>
        <w:jc w:val="both"/>
        <w:rPr>
          <w:lang w:val="uk-UA"/>
        </w:rPr>
      </w:pPr>
      <w:r w:rsidRPr="00E865A3">
        <w:rPr>
          <w:lang w:val="uk-UA"/>
        </w:rPr>
        <w:t>схему розміщення захисних споруд, закріплення мешканців житлових будинків за захисними спорудами, маршрути висування населення до них, порядок отримання населенням засобів індивідуального захисту;</w:t>
      </w:r>
    </w:p>
    <w:p w:rsidR="00F4021C" w:rsidRPr="00E865A3" w:rsidRDefault="00B97FAD" w:rsidP="00E865A3">
      <w:pPr>
        <w:ind w:firstLine="567"/>
        <w:jc w:val="both"/>
        <w:rPr>
          <w:lang w:val="uk-UA"/>
        </w:rPr>
      </w:pPr>
      <w:r w:rsidRPr="00E865A3">
        <w:rPr>
          <w:lang w:val="uk-UA"/>
        </w:rPr>
        <w:t>порядок проведення евакуації населення із схемою розміщення та адресами збірних пунктів евакуації, рекомендації щодо готовності населення до проведення евакуаційних заходів.</w:t>
      </w:r>
    </w:p>
    <w:p w:rsidR="00F4021C" w:rsidRPr="00E865A3" w:rsidRDefault="00B97FAD" w:rsidP="00E865A3">
      <w:pPr>
        <w:ind w:firstLine="567"/>
        <w:jc w:val="both"/>
        <w:rPr>
          <w:lang w:val="uk-UA"/>
        </w:rPr>
      </w:pPr>
      <w:r w:rsidRPr="00E865A3">
        <w:rPr>
          <w:lang w:val="uk-UA"/>
        </w:rPr>
        <w:lastRenderedPageBreak/>
        <w:t>4. Обов’язки із розроблення та впровадження інформаційно-довідкових куточків консультаційних пунктів покладаються на керівника підрозділу/підприєм</w:t>
      </w:r>
      <w:r w:rsidR="00E865A3">
        <w:rPr>
          <w:lang w:val="uk-UA"/>
        </w:rPr>
        <w:t>с</w:t>
      </w:r>
      <w:r w:rsidRPr="00E865A3">
        <w:rPr>
          <w:lang w:val="uk-UA"/>
        </w:rPr>
        <w:t xml:space="preserve">тва, де створено консультаційні пункти.  </w:t>
      </w:r>
    </w:p>
    <w:p w:rsidR="00F4021C" w:rsidRPr="00E865A3" w:rsidRDefault="00B97FAD" w:rsidP="00E865A3">
      <w:pPr>
        <w:ind w:firstLine="567"/>
        <w:jc w:val="both"/>
        <w:rPr>
          <w:lang w:val="uk-UA"/>
        </w:rPr>
      </w:pPr>
      <w:r w:rsidRPr="00E865A3">
        <w:rPr>
          <w:lang w:val="uk-UA"/>
        </w:rPr>
        <w:t>5. Консультаційні пункти можуть використовуватися для доведення до мешканців конкретних повідомлень, що стосуються їх участі у заходах цивільного захисту за місцем проживання (дій за попереджувальним сигналом «Увага всім!», під час проведення евакуаційних заходів, укриття у захисних спорудах, видачі засобів індивідуального захисту тощо).</w:t>
      </w:r>
    </w:p>
    <w:p w:rsidR="00F4021C" w:rsidRPr="00E865A3" w:rsidRDefault="00B97FAD" w:rsidP="00E865A3">
      <w:pPr>
        <w:ind w:firstLine="567"/>
        <w:jc w:val="both"/>
        <w:rPr>
          <w:lang w:val="uk-UA"/>
        </w:rPr>
      </w:pPr>
      <w:r w:rsidRPr="00E865A3">
        <w:rPr>
          <w:lang w:val="uk-UA"/>
        </w:rPr>
        <w:t>6. При проведенні консультацій на пунктах надавати інформацію про потенційну небезпеку, що характерна для місць проживання населення та методи реагування на неї. Особливу увагу необхідно звертати на громадян, які проживають поряд з потенційно небезпечними об’єктами, а також на дітей та соціально незахищені верстви населення.</w:t>
      </w:r>
    </w:p>
    <w:p w:rsidR="00F4021C" w:rsidRPr="00E865A3" w:rsidRDefault="00F4021C" w:rsidP="00E865A3">
      <w:pPr>
        <w:jc w:val="both"/>
        <w:rPr>
          <w:lang w:val="uk-UA"/>
        </w:rPr>
      </w:pPr>
    </w:p>
    <w:p w:rsidR="00F4021C" w:rsidRPr="00E865A3" w:rsidRDefault="00F4021C" w:rsidP="00E865A3">
      <w:pPr>
        <w:jc w:val="both"/>
        <w:rPr>
          <w:lang w:val="uk-UA"/>
        </w:rPr>
      </w:pPr>
    </w:p>
    <w:p w:rsidR="00F4021C" w:rsidRPr="00E865A3" w:rsidRDefault="00F4021C" w:rsidP="00E865A3">
      <w:pPr>
        <w:jc w:val="both"/>
        <w:rPr>
          <w:lang w:val="uk-UA"/>
        </w:rPr>
      </w:pPr>
    </w:p>
    <w:p w:rsidR="00F4021C" w:rsidRPr="00E865A3" w:rsidRDefault="00B97FAD" w:rsidP="00E865A3">
      <w:pPr>
        <w:jc w:val="both"/>
        <w:rPr>
          <w:lang w:val="uk-UA"/>
        </w:rPr>
      </w:pPr>
      <w:r w:rsidRPr="00E865A3">
        <w:rPr>
          <w:lang w:val="uk-UA"/>
        </w:rPr>
        <w:t>Заступник міського голови,</w:t>
      </w:r>
    </w:p>
    <w:p w:rsidR="00F4021C" w:rsidRPr="00E865A3" w:rsidRDefault="00B97FAD" w:rsidP="00E865A3">
      <w:pPr>
        <w:jc w:val="both"/>
        <w:rPr>
          <w:lang w:val="uk-UA"/>
        </w:rPr>
      </w:pPr>
      <w:r w:rsidRPr="00E865A3">
        <w:rPr>
          <w:lang w:val="uk-UA"/>
        </w:rPr>
        <w:t xml:space="preserve">керуючий справами виконкому </w:t>
      </w:r>
      <w:r w:rsidRPr="00E865A3">
        <w:rPr>
          <w:lang w:val="uk-UA"/>
        </w:rPr>
        <w:tab/>
      </w:r>
      <w:r w:rsidRPr="00E865A3">
        <w:rPr>
          <w:lang w:val="uk-UA"/>
        </w:rPr>
        <w:tab/>
      </w:r>
      <w:r w:rsidRPr="00E865A3">
        <w:rPr>
          <w:lang w:val="uk-UA"/>
        </w:rPr>
        <w:tab/>
      </w:r>
      <w:r w:rsidRPr="00E865A3">
        <w:rPr>
          <w:lang w:val="uk-UA"/>
        </w:rPr>
        <w:tab/>
      </w:r>
      <w:r w:rsidRPr="00E865A3">
        <w:rPr>
          <w:lang w:val="uk-UA"/>
        </w:rPr>
        <w:tab/>
        <w:t>Юрій ВЕРБИЧ</w:t>
      </w:r>
    </w:p>
    <w:p w:rsidR="00F4021C" w:rsidRPr="00E865A3" w:rsidRDefault="00F4021C">
      <w:pPr>
        <w:rPr>
          <w:lang w:val="uk-UA"/>
        </w:rPr>
      </w:pPr>
    </w:p>
    <w:p w:rsidR="00F4021C" w:rsidRPr="00E865A3" w:rsidRDefault="00F4021C">
      <w:pPr>
        <w:rPr>
          <w:lang w:val="uk-UA"/>
        </w:rPr>
      </w:pPr>
    </w:p>
    <w:p w:rsidR="00F4021C" w:rsidRPr="00E865A3" w:rsidRDefault="00B97FAD">
      <w:pPr>
        <w:rPr>
          <w:sz w:val="24"/>
          <w:szCs w:val="24"/>
          <w:lang w:val="uk-UA"/>
        </w:rPr>
      </w:pPr>
      <w:r w:rsidRPr="00E865A3">
        <w:rPr>
          <w:sz w:val="24"/>
          <w:szCs w:val="24"/>
          <w:lang w:val="uk-UA"/>
        </w:rPr>
        <w:t>Кирилюк 720</w:t>
      </w:r>
      <w:r w:rsidR="00E865A3" w:rsidRPr="00E865A3">
        <w:rPr>
          <w:sz w:val="24"/>
          <w:szCs w:val="24"/>
          <w:lang w:val="uk-UA"/>
        </w:rPr>
        <w:t> </w:t>
      </w:r>
      <w:r w:rsidRPr="00E865A3">
        <w:rPr>
          <w:sz w:val="24"/>
          <w:szCs w:val="24"/>
          <w:lang w:val="uk-UA"/>
        </w:rPr>
        <w:t>087</w:t>
      </w:r>
    </w:p>
    <w:p w:rsidR="00E865A3" w:rsidRPr="00E865A3" w:rsidRDefault="00E865A3">
      <w:pPr>
        <w:rPr>
          <w:szCs w:val="28"/>
          <w:lang w:val="uk-UA"/>
        </w:rPr>
      </w:pPr>
    </w:p>
    <w:sectPr w:rsidR="00E865A3" w:rsidRPr="00E865A3" w:rsidSect="00E865A3">
      <w:headerReference w:type="default" r:id="rId7"/>
      <w:headerReference w:type="first" r:id="rId8"/>
      <w:pgSz w:w="11906" w:h="16838"/>
      <w:pgMar w:top="567" w:right="567" w:bottom="1418" w:left="1985"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BCF" w:rsidRDefault="000C7BCF">
      <w:r>
        <w:separator/>
      </w:r>
    </w:p>
  </w:endnote>
  <w:endnote w:type="continuationSeparator" w:id="0">
    <w:p w:rsidR="000C7BCF" w:rsidRDefault="000C7BCF">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imSun;宋体">
    <w:panose1 w:val="00000000000000000000"/>
    <w:charset w:val="80"/>
    <w:family w:val="roman"/>
    <w:notTrueType/>
    <w:pitch w:val="default"/>
    <w:sig w:usb0="00000000" w:usb1="00000000" w:usb2="00000000" w:usb3="00000000" w:csb0="00000000" w:csb1="00000000"/>
  </w:font>
  <w:font w:name="Liberation Serif;Times New Rom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BCF" w:rsidRDefault="000C7BCF">
      <w:r>
        <w:separator/>
      </w:r>
    </w:p>
  </w:footnote>
  <w:footnote w:type="continuationSeparator" w:id="0">
    <w:p w:rsidR="000C7BCF" w:rsidRDefault="000C7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1C" w:rsidRDefault="001654D5">
    <w:pPr>
      <w:pStyle w:val="ae"/>
      <w:jc w:val="center"/>
      <w:rPr>
        <w:lang w:val="uk-UA" w:bidi="hi-IN"/>
      </w:rPr>
    </w:pPr>
    <w:r>
      <w:fldChar w:fldCharType="begin"/>
    </w:r>
    <w:r w:rsidR="00B97FAD">
      <w:instrText xml:space="preserve"> PAGE </w:instrText>
    </w:r>
    <w:r>
      <w:fldChar w:fldCharType="separate"/>
    </w:r>
    <w:r w:rsidR="00FA3776">
      <w:rPr>
        <w:noProof/>
      </w:rPr>
      <w:t>4</w:t>
    </w:r>
    <w:r>
      <w:fldChar w:fldCharType="end"/>
    </w:r>
  </w:p>
  <w:p w:rsidR="00F4021C" w:rsidRDefault="00F4021C">
    <w:pPr>
      <w:pStyle w:val="af2"/>
      <w:rPr>
        <w:lang w:val="uk-UA"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1C" w:rsidRDefault="00F4021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39FE"/>
    <w:multiLevelType w:val="multilevel"/>
    <w:tmpl w:val="EAAEC5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000E11"/>
    <w:multiLevelType w:val="multilevel"/>
    <w:tmpl w:val="C6B0DB3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
  <w:rsids>
    <w:rsidRoot w:val="00F4021C"/>
    <w:rsid w:val="0003728F"/>
    <w:rsid w:val="000C7BCF"/>
    <w:rsid w:val="001654D5"/>
    <w:rsid w:val="0046613C"/>
    <w:rsid w:val="00674AD4"/>
    <w:rsid w:val="00B97FAD"/>
    <w:rsid w:val="00E865A3"/>
    <w:rsid w:val="00F4021C"/>
    <w:rsid w:val="00FA37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lang w:val="uk-UA" w:eastAsia="uk-UA" w:bidi="ug-C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AD4"/>
    <w:rPr>
      <w:rFonts w:ascii="Times New Roman" w:eastAsia="Times New Roman" w:hAnsi="Times New Roman" w:cs="Times New Roman"/>
      <w:sz w:val="28"/>
      <w:lang w:val="ru-RU" w:eastAsia="zh-CN" w:bidi="ar-SA"/>
    </w:rPr>
  </w:style>
  <w:style w:type="paragraph" w:styleId="1">
    <w:name w:val="heading 1"/>
    <w:basedOn w:val="a"/>
    <w:next w:val="a"/>
    <w:uiPriority w:val="9"/>
    <w:qFormat/>
    <w:rsid w:val="00674AD4"/>
    <w:pPr>
      <w:keepNext/>
      <w:numPr>
        <w:numId w:val="1"/>
      </w:numPr>
      <w:ind w:firstLine="567"/>
      <w:jc w:val="center"/>
      <w:outlineLvl w:val="0"/>
    </w:pPr>
    <w:rPr>
      <w:b/>
      <w:lang w:val="uk-UA"/>
    </w:rPr>
  </w:style>
  <w:style w:type="paragraph" w:styleId="9">
    <w:name w:val="heading 9"/>
    <w:basedOn w:val="a"/>
    <w:next w:val="a"/>
    <w:qFormat/>
    <w:rsid w:val="00674AD4"/>
    <w:pPr>
      <w:keepNext/>
      <w:tabs>
        <w:tab w:val="left" w:pos="0"/>
      </w:tabs>
      <w:ind w:left="1584" w:hanging="1584"/>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sid w:val="00674AD4"/>
    <w:rPr>
      <w:rFonts w:eastAsia="Times New Roman" w:cs="Times New Roman"/>
      <w:b/>
      <w:bCs/>
      <w:color w:val="000000"/>
      <w:sz w:val="28"/>
      <w:szCs w:val="28"/>
      <w:lang w:val="uk-UA" w:eastAsia="zh-CN" w:bidi="ar-SA"/>
    </w:rPr>
  </w:style>
  <w:style w:type="character" w:customStyle="1" w:styleId="10">
    <w:name w:val="Основной шрифт абзаца1"/>
    <w:qFormat/>
    <w:rsid w:val="00674AD4"/>
  </w:style>
  <w:style w:type="character" w:customStyle="1" w:styleId="WW8Num1z0">
    <w:name w:val="WW8Num1z0"/>
    <w:qFormat/>
    <w:rsid w:val="00674AD4"/>
  </w:style>
  <w:style w:type="character" w:customStyle="1" w:styleId="WW8Num1z1">
    <w:name w:val="WW8Num1z1"/>
    <w:qFormat/>
    <w:rsid w:val="00674AD4"/>
  </w:style>
  <w:style w:type="character" w:customStyle="1" w:styleId="WW8Num1z2">
    <w:name w:val="WW8Num1z2"/>
    <w:qFormat/>
    <w:rsid w:val="00674AD4"/>
  </w:style>
  <w:style w:type="character" w:customStyle="1" w:styleId="WW8Num1z3">
    <w:name w:val="WW8Num1z3"/>
    <w:qFormat/>
    <w:rsid w:val="00674AD4"/>
  </w:style>
  <w:style w:type="character" w:customStyle="1" w:styleId="WW8Num1z4">
    <w:name w:val="WW8Num1z4"/>
    <w:qFormat/>
    <w:rsid w:val="00674AD4"/>
  </w:style>
  <w:style w:type="character" w:customStyle="1" w:styleId="WW8Num1z5">
    <w:name w:val="WW8Num1z5"/>
    <w:qFormat/>
    <w:rsid w:val="00674AD4"/>
  </w:style>
  <w:style w:type="character" w:customStyle="1" w:styleId="WW8Num1z6">
    <w:name w:val="WW8Num1z6"/>
    <w:qFormat/>
    <w:rsid w:val="00674AD4"/>
  </w:style>
  <w:style w:type="character" w:customStyle="1" w:styleId="WW8Num1z7">
    <w:name w:val="WW8Num1z7"/>
    <w:qFormat/>
    <w:rsid w:val="00674AD4"/>
  </w:style>
  <w:style w:type="character" w:customStyle="1" w:styleId="WW8Num1z8">
    <w:name w:val="WW8Num1z8"/>
    <w:qFormat/>
    <w:rsid w:val="00674AD4"/>
  </w:style>
  <w:style w:type="character" w:customStyle="1" w:styleId="WW8Num2z1">
    <w:name w:val="WW8Num2z1"/>
    <w:qFormat/>
    <w:rsid w:val="00674AD4"/>
  </w:style>
  <w:style w:type="character" w:customStyle="1" w:styleId="WW8Num2z2">
    <w:name w:val="WW8Num2z2"/>
    <w:qFormat/>
    <w:rsid w:val="00674AD4"/>
  </w:style>
  <w:style w:type="character" w:customStyle="1" w:styleId="WW8Num2z3">
    <w:name w:val="WW8Num2z3"/>
    <w:qFormat/>
    <w:rsid w:val="00674AD4"/>
  </w:style>
  <w:style w:type="character" w:customStyle="1" w:styleId="WW8Num2z4">
    <w:name w:val="WW8Num2z4"/>
    <w:qFormat/>
    <w:rsid w:val="00674AD4"/>
  </w:style>
  <w:style w:type="character" w:customStyle="1" w:styleId="WW8Num2z5">
    <w:name w:val="WW8Num2z5"/>
    <w:qFormat/>
    <w:rsid w:val="00674AD4"/>
  </w:style>
  <w:style w:type="character" w:customStyle="1" w:styleId="WW8Num2z6">
    <w:name w:val="WW8Num2z6"/>
    <w:qFormat/>
    <w:rsid w:val="00674AD4"/>
  </w:style>
  <w:style w:type="character" w:customStyle="1" w:styleId="WW8Num2z7">
    <w:name w:val="WW8Num2z7"/>
    <w:qFormat/>
    <w:rsid w:val="00674AD4"/>
  </w:style>
  <w:style w:type="character" w:customStyle="1" w:styleId="WW8Num2z8">
    <w:name w:val="WW8Num2z8"/>
    <w:qFormat/>
    <w:rsid w:val="00674AD4"/>
  </w:style>
  <w:style w:type="character" w:customStyle="1" w:styleId="WW8Num3z0">
    <w:name w:val="WW8Num3z0"/>
    <w:qFormat/>
    <w:rsid w:val="00674AD4"/>
    <w:rPr>
      <w:rFonts w:ascii="Times New Roman" w:eastAsia="Times New Roman" w:hAnsi="Times New Roman" w:cs="Times New Roman"/>
      <w:b/>
      <w:bCs w:val="0"/>
      <w:color w:val="000000"/>
      <w:sz w:val="28"/>
      <w:szCs w:val="28"/>
      <w:lang w:val="uk-UA" w:eastAsia="zh-CN" w:bidi="ar-SA"/>
    </w:rPr>
  </w:style>
  <w:style w:type="character" w:customStyle="1" w:styleId="WW8Num3z1">
    <w:name w:val="WW8Num3z1"/>
    <w:qFormat/>
    <w:rsid w:val="00674AD4"/>
  </w:style>
  <w:style w:type="character" w:customStyle="1" w:styleId="WW8Num3z2">
    <w:name w:val="WW8Num3z2"/>
    <w:qFormat/>
    <w:rsid w:val="00674AD4"/>
  </w:style>
  <w:style w:type="character" w:customStyle="1" w:styleId="WW8Num3z3">
    <w:name w:val="WW8Num3z3"/>
    <w:qFormat/>
    <w:rsid w:val="00674AD4"/>
  </w:style>
  <w:style w:type="character" w:customStyle="1" w:styleId="WW8Num3z4">
    <w:name w:val="WW8Num3z4"/>
    <w:qFormat/>
    <w:rsid w:val="00674AD4"/>
  </w:style>
  <w:style w:type="character" w:customStyle="1" w:styleId="WW8Num3z5">
    <w:name w:val="WW8Num3z5"/>
    <w:qFormat/>
    <w:rsid w:val="00674AD4"/>
  </w:style>
  <w:style w:type="character" w:customStyle="1" w:styleId="WW8Num3z6">
    <w:name w:val="WW8Num3z6"/>
    <w:qFormat/>
    <w:rsid w:val="00674AD4"/>
  </w:style>
  <w:style w:type="character" w:customStyle="1" w:styleId="WW8Num3z7">
    <w:name w:val="WW8Num3z7"/>
    <w:qFormat/>
    <w:rsid w:val="00674AD4"/>
  </w:style>
  <w:style w:type="character" w:customStyle="1" w:styleId="WW8Num3z8">
    <w:name w:val="WW8Num3z8"/>
    <w:qFormat/>
    <w:rsid w:val="00674AD4"/>
  </w:style>
  <w:style w:type="character" w:customStyle="1" w:styleId="WW8Num4z0">
    <w:name w:val="WW8Num4z0"/>
    <w:qFormat/>
    <w:rsid w:val="00674AD4"/>
  </w:style>
  <w:style w:type="character" w:customStyle="1" w:styleId="WW8Num4z1">
    <w:name w:val="WW8Num4z1"/>
    <w:qFormat/>
    <w:rsid w:val="00674AD4"/>
  </w:style>
  <w:style w:type="character" w:customStyle="1" w:styleId="WW8Num4z2">
    <w:name w:val="WW8Num4z2"/>
    <w:qFormat/>
    <w:rsid w:val="00674AD4"/>
  </w:style>
  <w:style w:type="character" w:customStyle="1" w:styleId="WW8Num4z3">
    <w:name w:val="WW8Num4z3"/>
    <w:qFormat/>
    <w:rsid w:val="00674AD4"/>
  </w:style>
  <w:style w:type="character" w:customStyle="1" w:styleId="WW8Num4z4">
    <w:name w:val="WW8Num4z4"/>
    <w:qFormat/>
    <w:rsid w:val="00674AD4"/>
  </w:style>
  <w:style w:type="character" w:customStyle="1" w:styleId="WW8Num4z5">
    <w:name w:val="WW8Num4z5"/>
    <w:qFormat/>
    <w:rsid w:val="00674AD4"/>
  </w:style>
  <w:style w:type="character" w:customStyle="1" w:styleId="WW8Num4z6">
    <w:name w:val="WW8Num4z6"/>
    <w:qFormat/>
    <w:rsid w:val="00674AD4"/>
  </w:style>
  <w:style w:type="character" w:customStyle="1" w:styleId="WW8Num4z7">
    <w:name w:val="WW8Num4z7"/>
    <w:qFormat/>
    <w:rsid w:val="00674AD4"/>
  </w:style>
  <w:style w:type="character" w:customStyle="1" w:styleId="WW8Num4z8">
    <w:name w:val="WW8Num4z8"/>
    <w:qFormat/>
    <w:rsid w:val="00674AD4"/>
  </w:style>
  <w:style w:type="character" w:customStyle="1" w:styleId="WW8Num5z0">
    <w:name w:val="WW8Num5z0"/>
    <w:qFormat/>
    <w:rsid w:val="00674AD4"/>
  </w:style>
  <w:style w:type="character" w:customStyle="1" w:styleId="WW8Num5z1">
    <w:name w:val="WW8Num5z1"/>
    <w:qFormat/>
    <w:rsid w:val="00674AD4"/>
  </w:style>
  <w:style w:type="character" w:customStyle="1" w:styleId="WW8Num5z2">
    <w:name w:val="WW8Num5z2"/>
    <w:qFormat/>
    <w:rsid w:val="00674AD4"/>
  </w:style>
  <w:style w:type="character" w:customStyle="1" w:styleId="WW8Num5z3">
    <w:name w:val="WW8Num5z3"/>
    <w:qFormat/>
    <w:rsid w:val="00674AD4"/>
  </w:style>
  <w:style w:type="character" w:customStyle="1" w:styleId="WW8Num5z4">
    <w:name w:val="WW8Num5z4"/>
    <w:qFormat/>
    <w:rsid w:val="00674AD4"/>
  </w:style>
  <w:style w:type="character" w:customStyle="1" w:styleId="WW8Num5z5">
    <w:name w:val="WW8Num5z5"/>
    <w:qFormat/>
    <w:rsid w:val="00674AD4"/>
  </w:style>
  <w:style w:type="character" w:customStyle="1" w:styleId="WW8Num5z6">
    <w:name w:val="WW8Num5z6"/>
    <w:qFormat/>
    <w:rsid w:val="00674AD4"/>
  </w:style>
  <w:style w:type="character" w:customStyle="1" w:styleId="WW8Num5z7">
    <w:name w:val="WW8Num5z7"/>
    <w:qFormat/>
    <w:rsid w:val="00674AD4"/>
  </w:style>
  <w:style w:type="character" w:customStyle="1" w:styleId="WW8Num5z8">
    <w:name w:val="WW8Num5z8"/>
    <w:qFormat/>
    <w:rsid w:val="00674AD4"/>
  </w:style>
  <w:style w:type="character" w:customStyle="1" w:styleId="WW8Num6z0">
    <w:name w:val="WW8Num6z0"/>
    <w:qFormat/>
    <w:rsid w:val="00674AD4"/>
  </w:style>
  <w:style w:type="character" w:customStyle="1" w:styleId="WW8Num6z1">
    <w:name w:val="WW8Num6z1"/>
    <w:qFormat/>
    <w:rsid w:val="00674AD4"/>
  </w:style>
  <w:style w:type="character" w:customStyle="1" w:styleId="WW8Num6z2">
    <w:name w:val="WW8Num6z2"/>
    <w:qFormat/>
    <w:rsid w:val="00674AD4"/>
  </w:style>
  <w:style w:type="character" w:customStyle="1" w:styleId="WW8Num6z3">
    <w:name w:val="WW8Num6z3"/>
    <w:qFormat/>
    <w:rsid w:val="00674AD4"/>
  </w:style>
  <w:style w:type="character" w:customStyle="1" w:styleId="WW8Num6z4">
    <w:name w:val="WW8Num6z4"/>
    <w:qFormat/>
    <w:rsid w:val="00674AD4"/>
  </w:style>
  <w:style w:type="character" w:customStyle="1" w:styleId="WW8Num6z5">
    <w:name w:val="WW8Num6z5"/>
    <w:qFormat/>
    <w:rsid w:val="00674AD4"/>
  </w:style>
  <w:style w:type="character" w:customStyle="1" w:styleId="WW8Num6z6">
    <w:name w:val="WW8Num6z6"/>
    <w:qFormat/>
    <w:rsid w:val="00674AD4"/>
  </w:style>
  <w:style w:type="character" w:customStyle="1" w:styleId="WW8Num6z7">
    <w:name w:val="WW8Num6z7"/>
    <w:qFormat/>
    <w:rsid w:val="00674AD4"/>
  </w:style>
  <w:style w:type="character" w:customStyle="1" w:styleId="WW8Num6z8">
    <w:name w:val="WW8Num6z8"/>
    <w:qFormat/>
    <w:rsid w:val="00674AD4"/>
  </w:style>
  <w:style w:type="character" w:customStyle="1" w:styleId="WW8Num7z0">
    <w:name w:val="WW8Num7z0"/>
    <w:qFormat/>
    <w:rsid w:val="00674AD4"/>
  </w:style>
  <w:style w:type="character" w:customStyle="1" w:styleId="WW8Num7z1">
    <w:name w:val="WW8Num7z1"/>
    <w:qFormat/>
    <w:rsid w:val="00674AD4"/>
  </w:style>
  <w:style w:type="character" w:customStyle="1" w:styleId="WW8Num7z2">
    <w:name w:val="WW8Num7z2"/>
    <w:qFormat/>
    <w:rsid w:val="00674AD4"/>
  </w:style>
  <w:style w:type="character" w:customStyle="1" w:styleId="WW8Num7z3">
    <w:name w:val="WW8Num7z3"/>
    <w:qFormat/>
    <w:rsid w:val="00674AD4"/>
  </w:style>
  <w:style w:type="character" w:customStyle="1" w:styleId="WW8Num7z4">
    <w:name w:val="WW8Num7z4"/>
    <w:qFormat/>
    <w:rsid w:val="00674AD4"/>
  </w:style>
  <w:style w:type="character" w:customStyle="1" w:styleId="WW8Num7z5">
    <w:name w:val="WW8Num7z5"/>
    <w:qFormat/>
    <w:rsid w:val="00674AD4"/>
  </w:style>
  <w:style w:type="character" w:customStyle="1" w:styleId="WW8Num7z6">
    <w:name w:val="WW8Num7z6"/>
    <w:qFormat/>
    <w:rsid w:val="00674AD4"/>
  </w:style>
  <w:style w:type="character" w:customStyle="1" w:styleId="WW8Num7z7">
    <w:name w:val="WW8Num7z7"/>
    <w:qFormat/>
    <w:rsid w:val="00674AD4"/>
  </w:style>
  <w:style w:type="character" w:customStyle="1" w:styleId="WW8Num7z8">
    <w:name w:val="WW8Num7z8"/>
    <w:qFormat/>
    <w:rsid w:val="00674AD4"/>
  </w:style>
  <w:style w:type="character" w:customStyle="1" w:styleId="WW8Num8z0">
    <w:name w:val="WW8Num8z0"/>
    <w:qFormat/>
    <w:rsid w:val="00674AD4"/>
  </w:style>
  <w:style w:type="character" w:customStyle="1" w:styleId="WW8Num8z1">
    <w:name w:val="WW8Num8z1"/>
    <w:qFormat/>
    <w:rsid w:val="00674AD4"/>
  </w:style>
  <w:style w:type="character" w:customStyle="1" w:styleId="WW8Num8z2">
    <w:name w:val="WW8Num8z2"/>
    <w:qFormat/>
    <w:rsid w:val="00674AD4"/>
  </w:style>
  <w:style w:type="character" w:customStyle="1" w:styleId="WW8Num8z3">
    <w:name w:val="WW8Num8z3"/>
    <w:qFormat/>
    <w:rsid w:val="00674AD4"/>
  </w:style>
  <w:style w:type="character" w:customStyle="1" w:styleId="WW8Num8z4">
    <w:name w:val="WW8Num8z4"/>
    <w:qFormat/>
    <w:rsid w:val="00674AD4"/>
  </w:style>
  <w:style w:type="character" w:customStyle="1" w:styleId="WW8Num8z5">
    <w:name w:val="WW8Num8z5"/>
    <w:qFormat/>
    <w:rsid w:val="00674AD4"/>
  </w:style>
  <w:style w:type="character" w:customStyle="1" w:styleId="WW8Num8z6">
    <w:name w:val="WW8Num8z6"/>
    <w:qFormat/>
    <w:rsid w:val="00674AD4"/>
  </w:style>
  <w:style w:type="character" w:customStyle="1" w:styleId="WW8Num8z7">
    <w:name w:val="WW8Num8z7"/>
    <w:qFormat/>
    <w:rsid w:val="00674AD4"/>
  </w:style>
  <w:style w:type="character" w:customStyle="1" w:styleId="WW8Num8z8">
    <w:name w:val="WW8Num8z8"/>
    <w:qFormat/>
    <w:rsid w:val="00674AD4"/>
  </w:style>
  <w:style w:type="character" w:customStyle="1" w:styleId="WW8Num9z0">
    <w:name w:val="WW8Num9z0"/>
    <w:qFormat/>
    <w:rsid w:val="00674AD4"/>
  </w:style>
  <w:style w:type="character" w:customStyle="1" w:styleId="WW8Num9z1">
    <w:name w:val="WW8Num9z1"/>
    <w:qFormat/>
    <w:rsid w:val="00674AD4"/>
  </w:style>
  <w:style w:type="character" w:customStyle="1" w:styleId="WW8Num9z2">
    <w:name w:val="WW8Num9z2"/>
    <w:qFormat/>
    <w:rsid w:val="00674AD4"/>
  </w:style>
  <w:style w:type="character" w:customStyle="1" w:styleId="WW8Num9z3">
    <w:name w:val="WW8Num9z3"/>
    <w:qFormat/>
    <w:rsid w:val="00674AD4"/>
  </w:style>
  <w:style w:type="character" w:customStyle="1" w:styleId="WW8Num9z4">
    <w:name w:val="WW8Num9z4"/>
    <w:qFormat/>
    <w:rsid w:val="00674AD4"/>
  </w:style>
  <w:style w:type="character" w:customStyle="1" w:styleId="WW8Num9z5">
    <w:name w:val="WW8Num9z5"/>
    <w:qFormat/>
    <w:rsid w:val="00674AD4"/>
  </w:style>
  <w:style w:type="character" w:customStyle="1" w:styleId="WW8Num9z6">
    <w:name w:val="WW8Num9z6"/>
    <w:qFormat/>
    <w:rsid w:val="00674AD4"/>
  </w:style>
  <w:style w:type="character" w:customStyle="1" w:styleId="WW8Num9z7">
    <w:name w:val="WW8Num9z7"/>
    <w:qFormat/>
    <w:rsid w:val="00674AD4"/>
  </w:style>
  <w:style w:type="character" w:customStyle="1" w:styleId="WW8Num9z8">
    <w:name w:val="WW8Num9z8"/>
    <w:qFormat/>
    <w:rsid w:val="00674AD4"/>
  </w:style>
  <w:style w:type="character" w:customStyle="1" w:styleId="2">
    <w:name w:val="Основной шрифт абзаца2"/>
    <w:qFormat/>
    <w:rsid w:val="00674AD4"/>
  </w:style>
  <w:style w:type="character" w:customStyle="1" w:styleId="11">
    <w:name w:val="Основной шрифт абзаца1"/>
    <w:qFormat/>
    <w:rsid w:val="00674AD4"/>
  </w:style>
  <w:style w:type="character" w:styleId="a3">
    <w:name w:val="page number"/>
    <w:basedOn w:val="11"/>
    <w:qFormat/>
    <w:rsid w:val="00674AD4"/>
  </w:style>
  <w:style w:type="character" w:customStyle="1" w:styleId="a4">
    <w:name w:val="Символ нумерації"/>
    <w:qFormat/>
    <w:rsid w:val="00674AD4"/>
  </w:style>
  <w:style w:type="character" w:customStyle="1" w:styleId="a5">
    <w:name w:val="Нижний колонтитул Знак"/>
    <w:qFormat/>
    <w:rsid w:val="00674AD4"/>
    <w:rPr>
      <w:sz w:val="28"/>
      <w:lang w:val="ru-RU" w:eastAsia="zh-CN"/>
    </w:rPr>
  </w:style>
  <w:style w:type="character" w:customStyle="1" w:styleId="a6">
    <w:name w:val="Верхний колонтитул Знак"/>
    <w:qFormat/>
    <w:rsid w:val="00674AD4"/>
    <w:rPr>
      <w:sz w:val="28"/>
      <w:lang w:val="ru-RU" w:eastAsia="zh-CN"/>
    </w:rPr>
  </w:style>
  <w:style w:type="character" w:styleId="a7">
    <w:name w:val="Emphasis"/>
    <w:qFormat/>
    <w:rsid w:val="00674AD4"/>
    <w:rPr>
      <w:i/>
      <w:iCs/>
    </w:rPr>
  </w:style>
  <w:style w:type="paragraph" w:customStyle="1" w:styleId="a8">
    <w:name w:val="Заголовок"/>
    <w:basedOn w:val="a"/>
    <w:next w:val="12"/>
    <w:qFormat/>
    <w:rsid w:val="00674AD4"/>
    <w:pPr>
      <w:keepNext/>
      <w:spacing w:before="240" w:after="120"/>
    </w:pPr>
    <w:rPr>
      <w:rFonts w:ascii="Liberation Sans;Arial" w:eastAsia="Microsoft YaHei" w:hAnsi="Liberation Sans;Arial" w:cs="Arial"/>
      <w:szCs w:val="28"/>
    </w:rPr>
  </w:style>
  <w:style w:type="paragraph" w:styleId="a9">
    <w:name w:val="Body Text"/>
    <w:basedOn w:val="a"/>
    <w:next w:val="12"/>
    <w:rsid w:val="00674AD4"/>
    <w:pPr>
      <w:spacing w:after="140" w:line="288" w:lineRule="auto"/>
    </w:pPr>
  </w:style>
  <w:style w:type="paragraph" w:styleId="aa">
    <w:name w:val="List"/>
    <w:next w:val="ab"/>
    <w:rsid w:val="00674AD4"/>
    <w:pPr>
      <w:widowControl w:val="0"/>
    </w:pPr>
    <w:rPr>
      <w:rFonts w:ascii="Times New Roman" w:eastAsia="SimSun;宋体" w:hAnsi="Times New Roman"/>
      <w:sz w:val="24"/>
      <w:szCs w:val="24"/>
      <w:lang w:eastAsia="zh-CN" w:bidi="hi-IN"/>
    </w:rPr>
  </w:style>
  <w:style w:type="paragraph" w:styleId="ac">
    <w:name w:val="caption"/>
    <w:basedOn w:val="a"/>
    <w:qFormat/>
    <w:rsid w:val="00674AD4"/>
    <w:pPr>
      <w:suppressLineNumbers/>
      <w:spacing w:before="120" w:after="120"/>
    </w:pPr>
    <w:rPr>
      <w:rFonts w:cs="Arial"/>
      <w:i/>
      <w:iCs/>
      <w:sz w:val="24"/>
      <w:szCs w:val="24"/>
    </w:rPr>
  </w:style>
  <w:style w:type="paragraph" w:customStyle="1" w:styleId="ab">
    <w:name w:val="Покажчик"/>
    <w:basedOn w:val="a"/>
    <w:next w:val="ad"/>
    <w:qFormat/>
    <w:rsid w:val="00674AD4"/>
    <w:pPr>
      <w:suppressLineNumbers/>
    </w:pPr>
    <w:rPr>
      <w:rFonts w:cs="Arial"/>
    </w:rPr>
  </w:style>
  <w:style w:type="paragraph" w:customStyle="1" w:styleId="caption1">
    <w:name w:val="caption1"/>
    <w:basedOn w:val="a"/>
    <w:qFormat/>
    <w:rsid w:val="00674AD4"/>
    <w:pPr>
      <w:suppressLineNumbers/>
      <w:spacing w:before="120" w:after="120"/>
    </w:pPr>
    <w:rPr>
      <w:rFonts w:cs="Arial"/>
      <w:i/>
      <w:iCs/>
      <w:sz w:val="24"/>
      <w:szCs w:val="24"/>
    </w:rPr>
  </w:style>
  <w:style w:type="paragraph" w:customStyle="1" w:styleId="Caption11">
    <w:name w:val="Caption11"/>
    <w:basedOn w:val="a"/>
    <w:qFormat/>
    <w:rsid w:val="00674AD4"/>
    <w:pPr>
      <w:suppressLineNumbers/>
      <w:spacing w:before="120" w:after="120"/>
    </w:pPr>
    <w:rPr>
      <w:rFonts w:cs="Arial"/>
      <w:i/>
      <w:iCs/>
      <w:sz w:val="24"/>
      <w:szCs w:val="24"/>
    </w:rPr>
  </w:style>
  <w:style w:type="paragraph" w:customStyle="1" w:styleId="Caption111">
    <w:name w:val="Caption111"/>
    <w:basedOn w:val="a"/>
    <w:qFormat/>
    <w:rsid w:val="00674AD4"/>
    <w:pPr>
      <w:suppressLineNumbers/>
      <w:spacing w:before="120" w:after="120"/>
    </w:pPr>
    <w:rPr>
      <w:rFonts w:cs="Arial"/>
      <w:i/>
      <w:iCs/>
      <w:sz w:val="24"/>
      <w:szCs w:val="24"/>
    </w:rPr>
  </w:style>
  <w:style w:type="paragraph" w:customStyle="1" w:styleId="12">
    <w:name w:val="Название объекта1"/>
    <w:basedOn w:val="a"/>
    <w:next w:val="13"/>
    <w:qFormat/>
    <w:rsid w:val="00674AD4"/>
    <w:pPr>
      <w:suppressLineNumbers/>
      <w:spacing w:before="120" w:after="120"/>
    </w:pPr>
    <w:rPr>
      <w:rFonts w:cs="Arial"/>
      <w:i/>
      <w:iCs/>
      <w:sz w:val="24"/>
      <w:szCs w:val="24"/>
    </w:rPr>
  </w:style>
  <w:style w:type="paragraph" w:customStyle="1" w:styleId="13">
    <w:name w:val="Название1"/>
    <w:basedOn w:val="a"/>
    <w:next w:val="14"/>
    <w:qFormat/>
    <w:rsid w:val="00674AD4"/>
    <w:pPr>
      <w:suppressLineNumbers/>
      <w:spacing w:before="120" w:after="120"/>
    </w:pPr>
    <w:rPr>
      <w:rFonts w:cs="Arial"/>
      <w:i/>
      <w:iCs/>
      <w:sz w:val="24"/>
      <w:szCs w:val="24"/>
    </w:rPr>
  </w:style>
  <w:style w:type="paragraph" w:customStyle="1" w:styleId="14">
    <w:name w:val="Указатель1"/>
    <w:basedOn w:val="a"/>
    <w:next w:val="15"/>
    <w:qFormat/>
    <w:rsid w:val="00674AD4"/>
    <w:pPr>
      <w:suppressLineNumbers/>
    </w:pPr>
    <w:rPr>
      <w:rFonts w:cs="Arial"/>
    </w:rPr>
  </w:style>
  <w:style w:type="paragraph" w:customStyle="1" w:styleId="15">
    <w:name w:val="Название объекта1"/>
    <w:basedOn w:val="a"/>
    <w:next w:val="ae"/>
    <w:qFormat/>
    <w:rsid w:val="00674AD4"/>
    <w:pPr>
      <w:suppressLineNumbers/>
      <w:spacing w:before="120" w:after="120"/>
    </w:pPr>
    <w:rPr>
      <w:rFonts w:cs="Arial"/>
      <w:i/>
      <w:iCs/>
      <w:sz w:val="24"/>
      <w:szCs w:val="24"/>
    </w:rPr>
  </w:style>
  <w:style w:type="paragraph" w:customStyle="1" w:styleId="ad">
    <w:name w:val="Верхній і нижній колонтитули"/>
    <w:basedOn w:val="a"/>
    <w:next w:val="af"/>
    <w:qFormat/>
    <w:rsid w:val="00674AD4"/>
    <w:pPr>
      <w:suppressLineNumbers/>
      <w:tabs>
        <w:tab w:val="center" w:pos="4819"/>
        <w:tab w:val="right" w:pos="9638"/>
      </w:tabs>
    </w:pPr>
  </w:style>
  <w:style w:type="paragraph" w:styleId="ae">
    <w:name w:val="header"/>
    <w:basedOn w:val="a"/>
    <w:next w:val="af0"/>
    <w:rsid w:val="00674AD4"/>
    <w:pPr>
      <w:tabs>
        <w:tab w:val="center" w:pos="4819"/>
        <w:tab w:val="right" w:pos="9639"/>
      </w:tabs>
    </w:pPr>
  </w:style>
  <w:style w:type="paragraph" w:customStyle="1" w:styleId="af">
    <w:name w:val="Вміст таблиці"/>
    <w:basedOn w:val="a"/>
    <w:next w:val="af1"/>
    <w:qFormat/>
    <w:rsid w:val="00674AD4"/>
    <w:pPr>
      <w:suppressLineNumbers/>
    </w:pPr>
  </w:style>
  <w:style w:type="paragraph" w:customStyle="1" w:styleId="af0">
    <w:name w:val="Заголовок таблиці"/>
    <w:next w:val="af2"/>
    <w:qFormat/>
    <w:rsid w:val="00674AD4"/>
    <w:pPr>
      <w:widowControl w:val="0"/>
      <w:suppressLineNumbers/>
      <w:jc w:val="center"/>
    </w:pPr>
    <w:rPr>
      <w:rFonts w:ascii="Liberation Serif;Times New Roma" w:eastAsia="SimSun;宋体" w:hAnsi="Liberation Serif;Times New Roma"/>
      <w:b/>
      <w:bCs/>
      <w:sz w:val="24"/>
      <w:szCs w:val="24"/>
      <w:lang w:eastAsia="zh-CN" w:bidi="hi-IN"/>
    </w:rPr>
  </w:style>
  <w:style w:type="paragraph" w:customStyle="1" w:styleId="af1">
    <w:name w:val="Вміст рамки"/>
    <w:basedOn w:val="a"/>
    <w:next w:val="af2"/>
    <w:qFormat/>
    <w:rsid w:val="00674AD4"/>
  </w:style>
  <w:style w:type="paragraph" w:customStyle="1" w:styleId="af2">
    <w:name w:val="Содержимое таблицы"/>
    <w:basedOn w:val="a"/>
    <w:next w:val="af3"/>
    <w:qFormat/>
    <w:rsid w:val="00674AD4"/>
    <w:pPr>
      <w:suppressLineNumbers/>
    </w:pPr>
  </w:style>
  <w:style w:type="paragraph" w:customStyle="1" w:styleId="af3">
    <w:name w:val="Заголовок таблицы"/>
    <w:next w:val="af4"/>
    <w:qFormat/>
    <w:rsid w:val="00674AD4"/>
    <w:pPr>
      <w:widowControl w:val="0"/>
      <w:suppressLineNumbers/>
      <w:jc w:val="center"/>
    </w:pPr>
    <w:rPr>
      <w:rFonts w:ascii="Liberation Serif;Times New Roma" w:hAnsi="Liberation Serif;Times New Roma" w:cs="Arial Unicode MS"/>
      <w:b/>
      <w:bCs/>
      <w:sz w:val="24"/>
      <w:szCs w:val="24"/>
      <w:lang w:eastAsia="zh-CN" w:bidi="hi-IN"/>
    </w:rPr>
  </w:style>
  <w:style w:type="paragraph" w:customStyle="1" w:styleId="af4">
    <w:name w:val="Содержимое врезки"/>
    <w:basedOn w:val="a"/>
    <w:qFormat/>
    <w:rsid w:val="00674AD4"/>
  </w:style>
  <w:style w:type="paragraph" w:styleId="af5">
    <w:name w:val="footer"/>
    <w:basedOn w:val="a"/>
    <w:rsid w:val="00674AD4"/>
    <w:pPr>
      <w:tabs>
        <w:tab w:val="center" w:pos="4819"/>
        <w:tab w:val="right" w:pos="9639"/>
      </w:tabs>
    </w:pPr>
  </w:style>
  <w:style w:type="numbering" w:customStyle="1" w:styleId="WW8Num1">
    <w:name w:val="WW8Num1"/>
    <w:qFormat/>
    <w:rsid w:val="00674A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4919</Words>
  <Characters>2804</Characters>
  <Application>Microsoft Office Word</Application>
  <DocSecurity>0</DocSecurity>
  <Lines>23</Lines>
  <Paragraphs>15</Paragraphs>
  <ScaleCrop>false</ScaleCrop>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litvinchuk</dc:creator>
  <cp:lastModifiedBy>demediuk</cp:lastModifiedBy>
  <cp:revision>4</cp:revision>
  <dcterms:created xsi:type="dcterms:W3CDTF">2023-11-23T15:08:00Z</dcterms:created>
  <dcterms:modified xsi:type="dcterms:W3CDTF">2023-11-24T08:31:00Z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2022-11-02T13:06:00Z</dcterms:created>
  <dc:creator>ibogdan</dc:creator>
  <dc:description/>
  <dc:language>uk-UA</dc:language>
  <cp:lastModifiedBy/>
  <cp:lastPrinted>1995-11-21T17:41:00Z</cp:lastPrinted>
  <dcterms:modified xsi:type="dcterms:W3CDTF">2023-11-23T09:15:16Z</dcterms:modified>
  <cp:revision>32</cp:revision>
  <dc:subject/>
  <dc:title>Додаток  5</dc:title>
</cp:coreProperties>
</file>