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ab/>
        <w:tab/>
        <w:tab/>
        <w:t>___________ № _____</w:t>
      </w:r>
    </w:p>
    <w:p>
      <w:pPr>
        <w:pStyle w:val="Normal"/>
        <w:ind w:left="482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820" w:right="0" w:hanging="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розвитку цивільного захисту </w:t>
      </w:r>
    </w:p>
    <w:p>
      <w:pPr>
        <w:pStyle w:val="Normal"/>
        <w:jc w:val="center"/>
        <w:rPr/>
      </w:pPr>
      <w:r>
        <w:rPr/>
        <w:t xml:space="preserve">Луцької міської територіальної </w:t>
      </w:r>
      <w:r>
        <w:rPr>
          <w:sz w:val="28"/>
          <w:szCs w:val="28"/>
          <w:lang w:eastAsia="zh-CN"/>
        </w:rPr>
        <w:t xml:space="preserve">громади 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tbl>
      <w:tblPr>
        <w:tblW w:w="9827" w:type="dxa"/>
        <w:jc w:val="left"/>
        <w:tblInd w:w="-18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2" w:type="dxa"/>
          <w:bottom w:w="55" w:type="dxa"/>
          <w:right w:w="55" w:type="dxa"/>
        </w:tblCellMar>
      </w:tblPr>
      <w:tblGrid>
        <w:gridCol w:w="564"/>
        <w:gridCol w:w="3576"/>
        <w:gridCol w:w="5687"/>
      </w:tblGrid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70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Співрозробник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r>
              <w:rPr>
                <w:sz w:val="28"/>
                <w:szCs w:val="28"/>
              </w:rPr>
              <w:t xml:space="preserve">Департамент освіти, </w:t>
            </w:r>
            <w:bookmarkStart w:id="0" w:name="__DdeLink__1217_3614273091"/>
            <w:bookmarkEnd w:id="0"/>
            <w:r>
              <w:rPr>
                <w:sz w:val="28"/>
                <w:szCs w:val="28"/>
              </w:rPr>
              <w:t>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виконавці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Учасники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Виконавчі органи Луцької міської ради, комунальні підприємства Луцької міської територіальної громади, Луцьке районне управління головного управління ДСНС України у Волинській області, ОСББ, ЖБК, управителі багатоквартирних будинків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2021 - 2025 роки</w:t>
            </w:r>
          </w:p>
        </w:tc>
      </w:tr>
      <w:tr>
        <w:trPr/>
        <w:tc>
          <w:tcPr>
            <w:tcW w:w="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8.1.</w:t>
            </w:r>
          </w:p>
          <w:p>
            <w:pPr>
              <w:pStyle w:val="Style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8.2.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Загальний обсяг фінансових ресурсів, необхідних для реалізації Програми, всього</w:t>
            </w:r>
          </w:p>
          <w:p>
            <w:pPr>
              <w:pStyle w:val="Normal"/>
              <w:rPr/>
            </w:pPr>
            <w:r>
              <w:rPr/>
              <w:t>тис. грн.,</w:t>
            </w:r>
          </w:p>
          <w:p>
            <w:pPr>
              <w:pStyle w:val="Normal"/>
              <w:rPr/>
            </w:pPr>
            <w:r>
              <w:rPr/>
              <w:t>в тому числі:</w:t>
            </w:r>
          </w:p>
          <w:p>
            <w:pPr>
              <w:pStyle w:val="Normal"/>
              <w:rPr/>
            </w:pPr>
            <w:r>
              <w:rPr/>
              <w:t>коштів бюджету громади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коштів інших джерел</w:t>
            </w:r>
          </w:p>
        </w:tc>
        <w:tc>
          <w:tcPr>
            <w:tcW w:w="5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2" w:type="dxa"/>
            </w:tcMar>
          </w:tcPr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/>
            </w:pPr>
            <w:bookmarkStart w:id="1" w:name="__DdeLink__4315_3808133825"/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58</w:t>
            </w:r>
            <w:r>
              <w:rPr>
                <w:sz w:val="28"/>
                <w:szCs w:val="28"/>
              </w:rPr>
              <w:t xml:space="preserve"> </w:t>
            </w:r>
            <w:bookmarkEnd w:id="1"/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90,0</w:t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Style26"/>
              <w:widowControl/>
              <w:suppressAutoHyphens w:val="true"/>
              <w:overflowPunct w:val="false"/>
              <w:bidi w:val="0"/>
              <w:ind w:left="113" w:right="0" w:hanging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58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7</w:t>
            </w:r>
            <w:r>
              <w:rPr>
                <w:sz w:val="28"/>
                <w:szCs w:val="28"/>
              </w:rPr>
              <w:t>90,0</w:t>
            </w:r>
          </w:p>
        </w:tc>
      </w:tr>
    </w:tbl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pStyle w:val="Normal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</w:r>
    </w:p>
    <w:p>
      <w:pPr>
        <w:sectPr>
          <w:type w:val="nextPage"/>
          <w:pgSz w:w="11906" w:h="16838"/>
          <w:pgMar w:left="1701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>
          <w:sz w:val="24"/>
          <w:szCs w:val="24"/>
          <w:lang w:eastAsia="zh-CN"/>
        </w:rPr>
        <w:t>Кирилюк 720 087</w:t>
        <w:tab/>
      </w:r>
    </w:p>
    <w:p>
      <w:pPr>
        <w:pStyle w:val="212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sz w:val="28"/>
          <w:lang w:eastAsia="zh-CN"/>
        </w:rPr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Луцької міської територіальної 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-1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8"/>
        <w:gridCol w:w="2099"/>
        <w:gridCol w:w="1694"/>
        <w:gridCol w:w="1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43 960,0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258 790,0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громади</w:t>
            </w:r>
          </w:p>
          <w:p>
            <w:pPr>
              <w:pStyle w:val="Style28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 xml:space="preserve">5 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91 430,0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115 310,0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43 960,0</w:t>
            </w:r>
          </w:p>
        </w:tc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12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2 360,0</w:t>
            </w:r>
          </w:p>
        </w:tc>
        <w:tc>
          <w:tcPr>
            <w:tcW w:w="225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258 790,0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  <w:t>Кирилюк 720 087</w:t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 w:val="24"/>
          <w:szCs w:val="28"/>
          <w:lang w:eastAsia="zh-CN"/>
        </w:rPr>
      </w:pPr>
      <w:r>
        <w:rPr>
          <w:bCs w:val="false"/>
          <w:sz w:val="24"/>
          <w:szCs w:val="28"/>
          <w:lang w:eastAsia="zh-CN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1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</w:tblPr>
      <w:tblGrid>
        <w:gridCol w:w="428"/>
        <w:gridCol w:w="2701"/>
        <w:gridCol w:w="2888"/>
        <w:gridCol w:w="1184"/>
        <w:gridCol w:w="1"/>
        <w:gridCol w:w="1221"/>
        <w:gridCol w:w="2"/>
        <w:gridCol w:w="990"/>
        <w:gridCol w:w="1"/>
        <w:gridCol w:w="1076"/>
        <w:gridCol w:w="1"/>
        <w:gridCol w:w="1182"/>
        <w:gridCol w:w="1"/>
        <w:gridCol w:w="1141"/>
        <w:gridCol w:w="1"/>
        <w:gridCol w:w="1019"/>
        <w:gridCol w:w="2"/>
        <w:gridCol w:w="1975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7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28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223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41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19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0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5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3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1 500,0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27 6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97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197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11 2</w:t>
            </w:r>
            <w:r>
              <w:rPr>
                <w:szCs w:val="28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1 030,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10,0</w:t>
            </w:r>
          </w:p>
        </w:tc>
        <w:tc>
          <w:tcPr>
            <w:tcW w:w="197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left="0" w:right="-113" w:hang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bookmarkStart w:id="2" w:name="__DdeLink__4681_1730530875"/>
            <w:bookmarkEnd w:id="2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2 </w:t>
            </w:r>
            <w:r>
              <w:rPr>
                <w:sz w:val="27"/>
                <w:szCs w:val="27"/>
                <w:lang w:val="en-US"/>
              </w:rPr>
              <w:t>6</w:t>
            </w:r>
            <w:r>
              <w:rPr>
                <w:sz w:val="27"/>
                <w:szCs w:val="27"/>
              </w:rPr>
              <w:t>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60</w:t>
            </w:r>
            <w:r>
              <w:rPr>
                <w:szCs w:val="28"/>
                <w:lang w:val="en-US"/>
              </w:rPr>
              <w:t xml:space="preserve"> </w:t>
            </w:r>
            <w:r>
              <w:rPr>
                <w:szCs w:val="28"/>
                <w:lang w:val="uk-UA"/>
              </w:rPr>
              <w:t>6</w:t>
            </w:r>
            <w:r>
              <w:rPr>
                <w:szCs w:val="28"/>
                <w:lang w:val="en-US"/>
              </w:rPr>
              <w:t>6</w:t>
            </w:r>
            <w:r>
              <w:rPr>
                <w:szCs w:val="28"/>
              </w:rPr>
              <w:t>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6 620,0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20,0</w:t>
            </w:r>
          </w:p>
        </w:tc>
        <w:tc>
          <w:tcPr>
            <w:tcW w:w="197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sz w:val="26"/>
                <w:szCs w:val="26"/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30 600,</w:t>
            </w:r>
            <w:r>
              <w:rPr>
                <w:sz w:val="27"/>
                <w:szCs w:val="27"/>
                <w:lang w:val="uk-UA"/>
              </w:rPr>
              <w:t>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Проведення робіт (поточний ремонт, капітальний ремонт, реконструкція),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Луцькспецкомунтранс</w:t>
            </w:r>
            <w:bookmarkStart w:id="3" w:name="__DdeLink__1185_679630085"/>
            <w:r>
              <w:rPr>
                <w:rFonts w:eastAsia="Times New Roman" w:cs="Times New Roman"/>
                <w:sz w:val="24"/>
                <w:szCs w:val="24"/>
              </w:rPr>
              <w:t>»</w:t>
            </w:r>
            <w:bookmarkEnd w:id="3"/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Луцьктепло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Луцькводоканал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Автопарксервіс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Парки та сквери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4"/>
                <w:szCs w:val="24"/>
              </w:rPr>
              <w:t>м. Луцька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Луцький зоопарк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Ласка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87 670,0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48 670,0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Кредиторська заборгованість, що виникла у 2022 році 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/>
            </w:pPr>
            <w:r>
              <w:rPr>
                <w:bCs/>
                <w:sz w:val="28"/>
                <w:szCs w:val="28"/>
                <w:lang w:val="ru-RU"/>
              </w:rPr>
              <w:t>І</w:t>
            </w:r>
            <w:r>
              <w:rPr>
                <w:bCs/>
                <w:sz w:val="28"/>
                <w:szCs w:val="28"/>
                <w:lang w:val="en-US"/>
              </w:rPr>
              <w:t>V</w:t>
            </w:r>
            <w:r>
              <w:rPr>
                <w:bCs/>
                <w:sz w:val="28"/>
                <w:szCs w:val="28"/>
                <w:lang w:val="ru-RU"/>
              </w:rPr>
              <w:t>. Організація</w:t>
            </w:r>
            <w:r>
              <w:rPr>
                <w:bCs/>
                <w:sz w:val="28"/>
                <w:szCs w:val="28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Придбання та встановлення пристроїв для оповіщення населення,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7 1</w:t>
            </w:r>
            <w:r>
              <w:rPr>
                <w:sz w:val="27"/>
                <w:szCs w:val="27"/>
              </w:rPr>
              <w:t>50,0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650,0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1 000,0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2 500,0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 договорами)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sz w:val="27"/>
                <w:szCs w:val="27"/>
              </w:rPr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234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V. </w:t>
            </w:r>
            <w:r>
              <w:rPr>
                <w:sz w:val="27"/>
                <w:szCs w:val="27"/>
                <w:lang w:val="uk-UA"/>
              </w:rPr>
              <w:t>Допомога територіальним громадам України, постраждалим від повномасштабної збройної агресії російської федерації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  <w:t>Придбання будівельних матеріалів, майна, засобів забезпечення аварійно-рятувальних робіт (бензопили, бензорізи, генератори, мотопомпи, лодки, шансового інструменту тощо), паливо-мастильних матеріалів, одягу, взуття, продуктів харчування та інше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bookmarkStart w:id="4" w:name="__DdeLink__29365_2613444842"/>
            <w:bookmarkEnd w:id="4"/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10 000,0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5 000,0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Надання допомоги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71" w:after="171"/>
              <w:jc w:val="center"/>
              <w:rPr/>
            </w:pPr>
            <w:r>
              <w:rPr>
                <w:sz w:val="27"/>
                <w:szCs w:val="27"/>
                <w:lang w:val="en-US"/>
              </w:rPr>
              <w:t xml:space="preserve">VI. </w:t>
            </w:r>
            <w:r>
              <w:rPr>
                <w:sz w:val="27"/>
                <w:szCs w:val="27"/>
                <w:lang w:val="uk-UA"/>
              </w:rPr>
              <w:t>Забезпечення добровільної пожежної команди с. Жидичин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Страхування членів добровільної пожежної команди, придбання пожежно-технічного майна (пожежні рукава,  мотопомпи, бензопили, бензорізи, шурупокрути, шанцевий інструмент тощо), спеціального одягу та взуття, паливо-мастильних матеріалів, ремонт та обслуговування пожежного автомобіля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1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2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600,0</w:t>
            </w:r>
          </w:p>
        </w:tc>
        <w:tc>
          <w:tcPr>
            <w:tcW w:w="99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rFonts w:eastAsia="Times New Roman" w:cs="Times New Roman"/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0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200,0</w:t>
            </w:r>
          </w:p>
        </w:tc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Забезпечення функціонування добровільної пожежної команди</w:t>
            </w:r>
          </w:p>
        </w:tc>
      </w:tr>
      <w:tr>
        <w:trPr/>
        <w:tc>
          <w:tcPr>
            <w:tcW w:w="720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2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258 790,0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5 730,0</w:t>
            </w:r>
          </w:p>
        </w:tc>
        <w:tc>
          <w:tcPr>
            <w:tcW w:w="10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91 430,0</w:t>
            </w:r>
          </w:p>
        </w:tc>
        <w:tc>
          <w:tcPr>
            <w:tcW w:w="11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115 310,0</w:t>
            </w:r>
          </w:p>
        </w:tc>
        <w:tc>
          <w:tcPr>
            <w:tcW w:w="11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43 960,0</w:t>
            </w:r>
          </w:p>
        </w:tc>
        <w:tc>
          <w:tcPr>
            <w:tcW w:w="102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b/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2 360,0</w:t>
            </w:r>
          </w:p>
        </w:tc>
        <w:tc>
          <w:tcPr>
            <w:tcW w:w="19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  <w:tab/>
      </w:r>
    </w:p>
    <w:sectPr>
      <w:headerReference w:type="default" r:id="rId2"/>
      <w:type w:val="nextPage"/>
      <w:pgSz w:orient="landscape" w:w="16838" w:h="11906"/>
      <w:pgMar w:left="567" w:right="567" w:header="1287" w:top="170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9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>
    <w:name w:val="Виділення жирним"/>
    <w:qFormat/>
    <w:rPr>
      <w:b/>
      <w:bCs/>
    </w:rPr>
  </w:style>
  <w:style w:type="character" w:styleId="Style7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8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0">
    <w:name w:val="Символ нумерації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Без интервала"/>
    <w:qFormat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ind w:left="436" w:right="0" w:hanging="436"/>
    </w:pPr>
    <w:rPr>
      <w:bCs w:val="false"/>
    </w:rPr>
  </w:style>
  <w:style w:type="paragraph" w:styleId="Style51">
    <w:name w:val="Style5"/>
    <w:basedOn w:val="Normal"/>
    <w:qFormat/>
    <w:pPr>
      <w:widowControl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</w:pPr>
    <w:rPr/>
  </w:style>
  <w:style w:type="paragraph" w:styleId="Style2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5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/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</w:rPr>
  </w:style>
  <w:style w:type="paragraph" w:styleId="212">
    <w:name w:val="Основной текст 21"/>
    <w:basedOn w:val="Normal"/>
    <w:qFormat/>
    <w:pPr>
      <w:jc w:val="both"/>
    </w:pPr>
    <w:rPr>
      <w:szCs w:val="20"/>
    </w:rPr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Cs w:val="20"/>
    </w:rPr>
  </w:style>
  <w:style w:type="paragraph" w:styleId="10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Application>LibreOffice/5.4.2.2$Windows_x86 LibreOffice_project/22b09f6418e8c2d508a9eaf86b2399209b0990f4</Application>
  <Pages>9</Pages>
  <Words>1151</Words>
  <Characters>7053</Characters>
  <CharactersWithSpaces>8121</CharactersWithSpaces>
  <Paragraphs>423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2023-10-11T12:27:23Z</cp:lastPrinted>
  <dcterms:modified xsi:type="dcterms:W3CDTF">2023-12-01T14:30:17Z</dcterms:modified>
  <cp:revision>142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