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Cs w:val="false"/>
        </w:rPr>
      </w:pPr>
      <w:r>
        <w:rPr>
          <w:bCs w:val="false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Cs w:val="28"/>
        </w:rPr>
        <w:t xml:space="preserve">до проєкту рішення міської ради </w:t>
      </w:r>
    </w:p>
    <w:p>
      <w:pPr>
        <w:pStyle w:val="Normal"/>
        <w:ind w:firstLine="567"/>
        <w:jc w:val="center"/>
        <w:rPr/>
      </w:pPr>
      <w:r>
        <w:rPr>
          <w:color w:val="000000"/>
          <w:szCs w:val="28"/>
        </w:rPr>
        <w:t>«</w:t>
      </w:r>
      <w:r>
        <w:rPr>
          <w:szCs w:val="28"/>
        </w:rPr>
        <w:t xml:space="preserve">Про Програму економічного </w:t>
      </w:r>
      <w:r>
        <w:rPr>
          <w:rFonts w:eastAsia="Times New Roman" w:cs="Times New Roman"/>
          <w:bCs/>
          <w:sz w:val="28"/>
          <w:szCs w:val="28"/>
          <w:lang w:bidi="ar-SA"/>
        </w:rPr>
        <w:t>і</w:t>
      </w:r>
      <w:r>
        <w:rPr>
          <w:szCs w:val="28"/>
        </w:rPr>
        <w:t xml:space="preserve"> соціального розвитку</w:t>
      </w:r>
    </w:p>
    <w:p>
      <w:pPr>
        <w:pStyle w:val="Normal"/>
        <w:ind w:firstLine="567"/>
        <w:jc w:val="center"/>
        <w:rPr/>
      </w:pPr>
      <w:r>
        <w:rPr>
          <w:szCs w:val="28"/>
        </w:rPr>
        <w:t>Луцької міської територіальної громади на 202</w:t>
      </w:r>
      <w:r>
        <w:rPr>
          <w:szCs w:val="28"/>
        </w:rPr>
        <w:t>4 </w:t>
      </w:r>
      <w:r>
        <w:rPr>
          <w:szCs w:val="28"/>
        </w:rPr>
        <w:t>рік</w:t>
      </w:r>
      <w:r>
        <w:rPr>
          <w:color w:val="000000"/>
          <w:szCs w:val="28"/>
        </w:rPr>
        <w:t>»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Потреба і мета прийняття рішення</w:t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sz w:val="28"/>
          <w:szCs w:val="28"/>
        </w:rPr>
        <w:t xml:space="preserve">Керуючись законами України «Про місцеве самоврядування в Україні», </w:t>
      </w:r>
      <w:r>
        <w:rPr>
          <w:color w:val="000000"/>
          <w:sz w:val="28"/>
          <w:szCs w:val="28"/>
        </w:rPr>
        <w:t xml:space="preserve"> «</w:t>
      </w:r>
      <w:r>
        <w:rPr>
          <w:rFonts w:cs="Times New Roman" w:ascii="Times New Roman" w:hAnsi="Times New Roman"/>
          <w:bCs/>
          <w:color w:val="auto"/>
          <w:sz w:val="28"/>
          <w:szCs w:val="28"/>
        </w:rPr>
        <w:t>Про державне прогнозування та розроблення програм економічного і соціального розвитку України</w:t>
      </w:r>
      <w:r>
        <w:rPr>
          <w:sz w:val="28"/>
          <w:szCs w:val="28"/>
        </w:rPr>
        <w:t>», а також постановою Кабінету Міністрів України від 26.04.2003 № 621 «</w:t>
      </w:r>
      <w:r>
        <w:rPr>
          <w:rFonts w:cs="Times New Roman" w:ascii="Times New Roman" w:hAnsi="Times New Roman"/>
          <w:bCs/>
          <w:color w:val="auto"/>
          <w:sz w:val="28"/>
          <w:szCs w:val="28"/>
        </w:rPr>
        <w:t>Про розроблення прогнозних і програмних документів економічного і соціального розвитку та складання проєктів Бюджетної декларації та державного бюджет</w:t>
      </w:r>
      <w:r>
        <w:rPr>
          <w:sz w:val="28"/>
          <w:szCs w:val="28"/>
        </w:rPr>
        <w:t>» департаментом економічної політики підготовлений проєкт рішення виконавчого комітету «Про проєкт Програми економічного і соціального розвитку Луцької міської територіальної громади на 2024 рік».</w:t>
      </w:r>
      <w:r>
        <w:rPr>
          <w:color w:val="000000"/>
          <w:sz w:val="28"/>
          <w:szCs w:val="28"/>
        </w:rPr>
        <w:t xml:space="preserve"> Також, при підготовці Програми враховано </w:t>
      </w:r>
      <w:r>
        <w:rPr>
          <w:rStyle w:val="Fontstyle01"/>
          <w:sz w:val="28"/>
          <w:szCs w:val="28"/>
        </w:rPr>
        <w:t xml:space="preserve">Указ Президента України </w:t>
      </w:r>
      <w:r>
        <w:rPr>
          <w:sz w:val="28"/>
          <w:szCs w:val="28"/>
        </w:rPr>
        <w:t>від 24.02.2022 № 64/2022 «Про введення воєнного стану в Україні» (зі змінами)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Прогнозовані суспільні, економічні, фінансові та юридичні наслідки прийняття рішення.</w:t>
      </w:r>
      <w:bookmarkStart w:id="0" w:name="_GoBack"/>
      <w:bookmarkEnd w:id="0"/>
    </w:p>
    <w:p>
      <w:pPr>
        <w:pStyle w:val="Normal"/>
        <w:shd w:val="clear" w:color="auto" w:fill="FFFFFF"/>
        <w:ind w:firstLine="567"/>
        <w:jc w:val="both"/>
        <w:rPr/>
      </w:pPr>
      <w:r>
        <w:rPr>
          <w:rStyle w:val="Fontstyle01"/>
          <w:rFonts w:cs="Times New Roman"/>
          <w:sz w:val="28"/>
          <w:szCs w:val="28"/>
          <w:shd w:fill="FFFFFF" w:val="clear"/>
          <w:lang w:eastAsia="ru-RU"/>
        </w:rPr>
        <w:t>Г</w:t>
      </w:r>
      <w:r>
        <w:rPr>
          <w:rStyle w:val="Fontstyle01"/>
          <w:rFonts w:cs="Times New Roman"/>
          <w:sz w:val="28"/>
          <w:szCs w:val="28"/>
          <w:shd w:fill="FFFFFF" w:val="clear"/>
          <w:lang w:eastAsia="ru-RU" w:bidi="ar-SA"/>
        </w:rPr>
        <w:t xml:space="preserve">оловними завданнями в умовах дії воєнного стану у 2024 році залишаються: </w:t>
      </w:r>
      <w:r>
        <w:rPr>
          <w:rStyle w:val="Fontstyle01"/>
          <w:rFonts w:cs="Times New Roman"/>
          <w:shd w:fill="FFFFFF" w:val="clear"/>
          <w:lang w:eastAsia="uk-UA" w:bidi="ar-SA"/>
        </w:rPr>
        <w:t xml:space="preserve">допомога Збройним силам України та загонам територіальної оборони, </w:t>
      </w:r>
      <w:r>
        <w:rPr>
          <w:rStyle w:val="Fontstyle01"/>
          <w:rFonts w:cs="Times New Roman"/>
          <w:sz w:val="28"/>
          <w:szCs w:val="28"/>
          <w:shd w:fill="FFFFFF" w:val="clear"/>
          <w:lang w:eastAsia="ru-RU" w:bidi="ar-SA"/>
        </w:rPr>
        <w:t xml:space="preserve"> </w:t>
      </w:r>
      <w:r>
        <w:rPr>
          <w:rStyle w:val="Fontstyle01"/>
          <w:rFonts w:cs="Times New Roman"/>
          <w:spacing w:val="-1"/>
          <w:sz w:val="28"/>
          <w:szCs w:val="28"/>
          <w:shd w:fill="FFFFFF" w:val="clear"/>
          <w:lang w:eastAsia="ru-RU" w:bidi="ar-SA"/>
        </w:rPr>
        <w:t xml:space="preserve">забезпечення захисту населення та території громади, </w:t>
      </w:r>
      <w:r>
        <w:rPr>
          <w:rStyle w:val="Fontstyle01"/>
          <w:rFonts w:cs="Times New Roman"/>
          <w:sz w:val="28"/>
          <w:szCs w:val="28"/>
          <w:shd w:fill="FFFFFF" w:val="clear"/>
          <w:lang w:eastAsia="ru-RU" w:bidi="ar-SA"/>
        </w:rPr>
        <w:t xml:space="preserve">посилення охорони та забезпечення безпеки об’єктів критичної інфраструктури. Також Програмою задекларовані </w:t>
      </w:r>
      <w:r>
        <w:rPr>
          <w:rStyle w:val="Fontstyle01"/>
          <w:rFonts w:cs="Times New Roman"/>
          <w:sz w:val="28"/>
          <w:szCs w:val="28"/>
          <w:shd w:fill="FFFFFF" w:val="clear"/>
          <w:lang w:eastAsia="ru-RU"/>
        </w:rPr>
        <w:t xml:space="preserve">заходи і проєкти економічного, соціального та культурного </w:t>
      </w:r>
      <w:r>
        <w:rPr>
          <w:rStyle w:val="Fontstyle01"/>
          <w:rFonts w:cs="Times New Roman"/>
          <w:shd w:fill="FFFFFF" w:val="clear"/>
          <w:lang w:eastAsia="ru-RU"/>
        </w:rPr>
        <w:t xml:space="preserve">розвитку Луцької міської територіальної громади для </w:t>
      </w:r>
      <w:r>
        <w:rPr>
          <w:rStyle w:val="Fontstyle01"/>
          <w:rFonts w:cs="Times New Roman"/>
          <w:shd w:fill="FFFFFF" w:val="clear"/>
          <w:lang w:eastAsia="uk-UA"/>
        </w:rPr>
        <w:t>підтримки розвитку промислового виробництва та</w:t>
      </w:r>
      <w:bookmarkStart w:id="1" w:name="_GoBack5"/>
      <w:bookmarkEnd w:id="1"/>
      <w:r>
        <w:rPr>
          <w:rStyle w:val="Fontstyle01"/>
          <w:rFonts w:cs="Times New Roman"/>
          <w:shd w:fill="FFFFFF" w:val="clear"/>
          <w:lang w:eastAsia="uk-UA"/>
        </w:rPr>
        <w:t xml:space="preserve"> підприємництва, сприяння релокації бізнесу із зони активних бойових дій, реалізації належної політики соціального захисту населення, в тому числі внутрішньо переміщених осіб; підтримка розвитку агропромислового комплексу громади, як основи продовольчої безпеки країни; реалізації проєктів культурного спрямування та проєктів, що забезпечуватимуть стабільну роботу інженерно-транспортної інфраструктури громади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widowControl w:val="false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 w:val="false"/>
          <w:color w:val="000000"/>
          <w:sz w:val="28"/>
          <w:szCs w:val="28"/>
        </w:rPr>
        <w:t>Завдання та заходи, визначені Програмою, будуть реалізовані шляхом тісної співпраці Луцької міської ради, її виконавчого комітету, підприємств, установ та організацій усіх форм власності.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Cs w:val="false"/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Директор департаменту</w:t>
      </w:r>
    </w:p>
    <w:p>
      <w:pPr>
        <w:pStyle w:val="Normal"/>
        <w:jc w:val="both"/>
        <w:rPr/>
      </w:pPr>
      <w:r>
        <w:rPr>
          <w:szCs w:val="28"/>
        </w:rPr>
        <w:t>економічної політики</w:t>
        <w:tab/>
        <w:tab/>
        <w:tab/>
        <w:tab/>
        <w:tab/>
        <w:tab/>
        <w:tab/>
        <w:t xml:space="preserve">    Борис СМАЛЬ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2">
    <w:name w:val="Heading 2"/>
    <w:basedOn w:val="Normal"/>
    <w:next w:val="Style17"/>
    <w:qFormat/>
    <w:pPr>
      <w:numPr>
        <w:ilvl w:val="1"/>
        <w:numId w:val="1"/>
      </w:numPr>
      <w:spacing w:before="280" w:after="280"/>
      <w:outlineLvl w:val="1"/>
    </w:pPr>
    <w:rPr>
      <w:b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Style13" w:customStyle="1">
    <w:name w:val="Основной шрифт абзаца"/>
    <w:qFormat/>
    <w:rPr/>
  </w:style>
  <w:style w:type="character" w:styleId="Style14">
    <w:name w:val="Гіперпосилання"/>
    <w:basedOn w:val="Style13"/>
    <w:rPr>
      <w:color w:val="0000FF"/>
      <w:u w:val="single"/>
    </w:rPr>
  </w:style>
  <w:style w:type="character" w:styleId="Style15" w:customStyle="1">
    <w:name w:val="Виділення жирним"/>
    <w:basedOn w:val="Style13"/>
    <w:qFormat/>
    <w:rPr>
      <w:b/>
      <w:bCs/>
    </w:rPr>
  </w:style>
  <w:style w:type="character" w:styleId="Fontstyle01" w:customStyle="1">
    <w:name w:val="fontstyle01"/>
    <w:basedOn w:val="DefaultParagraphFont"/>
    <w:qFormat/>
    <w:rPr>
      <w:rFonts w:ascii="Times New Roman" w:hAnsi="Times New Roman" w:cs="Times New Roman"/>
      <w:color w:val="000000"/>
      <w:sz w:val="28"/>
      <w:szCs w:val="28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 w:customStyle="1">
    <w:name w:val="Обычный (веб)"/>
    <w:basedOn w:val="Normal"/>
    <w:qFormat/>
    <w:pPr>
      <w:spacing w:before="280" w:after="280"/>
    </w:pPr>
    <w:rPr>
      <w:rFonts w:ascii="Tahoma" w:hAnsi="Tahoma" w:cs="Tahoma"/>
      <w:bCs w:val="false"/>
      <w:color w:val="666666"/>
      <w:sz w:val="24"/>
      <w:lang w:val="ru-RU"/>
    </w:rPr>
  </w:style>
  <w:style w:type="paragraph" w:styleId="Style23" w:customStyle="1">
    <w:name w:val="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Segoe UI" w:cs="Tahoma" w:ascii="Liberation Serif" w:hAnsi="Liberation Serif"/>
      <w:color w:val="000000"/>
      <w:kern w:val="2"/>
      <w:sz w:val="24"/>
      <w:szCs w:val="24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Application>LibreOffice/7.1.3.2$Windows_X86_64 LibreOffice_project/47f78053abe362b9384784d31a6e56f8511eb1c1</Application>
  <AppVersion>15.0000</AppVersion>
  <Pages>1</Pages>
  <Words>252</Words>
  <Characters>1863</Characters>
  <CharactersWithSpaces>2117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2013-01-02T10:42:00Z</dcterms:created>
  <dc:creator>Polishcuk</dc:creator>
  <dc:description/>
  <dc:language>uk-UA</dc:language>
  <cp:lastModifiedBy/>
  <cp:lastPrinted>1995-11-21T17:41:00Z</cp:lastPrinted>
  <dcterms:modified xsi:type="dcterms:W3CDTF">2023-12-01T11:54:36Z</dcterms:modified>
  <cp:revision>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