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1A2" w:rsidRDefault="0043350D">
      <w:pPr>
        <w:jc w:val="cente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F2421">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5pt;height:59.25pt;visibility:visible;mso-wrap-distance-right:0" o:ole="">
            <v:imagedata r:id="rId7" o:title=""/>
          </v:shape>
          <o:OLEObject Type="Embed" ProgID="PBrush" ShapeID="ole_rId2" DrawAspect="Content" ObjectID="_1764679455" r:id="rId8"/>
        </w:object>
      </w:r>
    </w:p>
    <w:p w:rsidR="004251A2" w:rsidRDefault="004251A2">
      <w:pPr>
        <w:jc w:val="center"/>
        <w:rPr>
          <w:sz w:val="16"/>
          <w:szCs w:val="16"/>
        </w:rPr>
      </w:pPr>
    </w:p>
    <w:p w:rsidR="004251A2" w:rsidRDefault="00EF2421">
      <w:pPr>
        <w:pStyle w:val="1"/>
        <w:rPr>
          <w:sz w:val="28"/>
          <w:szCs w:val="28"/>
        </w:rPr>
      </w:pPr>
      <w:r>
        <w:rPr>
          <w:sz w:val="28"/>
          <w:szCs w:val="28"/>
        </w:rPr>
        <w:t>ЛУЦЬКА  МІСЬКА  РАДА</w:t>
      </w:r>
    </w:p>
    <w:p w:rsidR="004251A2" w:rsidRDefault="004251A2">
      <w:pPr>
        <w:rPr>
          <w:sz w:val="20"/>
          <w:szCs w:val="20"/>
        </w:rPr>
      </w:pPr>
    </w:p>
    <w:p w:rsidR="004251A2" w:rsidRDefault="00EF2421">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4251A2" w:rsidRDefault="004251A2">
      <w:pPr>
        <w:jc w:val="center"/>
        <w:rPr>
          <w:b/>
          <w:bCs/>
          <w:sz w:val="40"/>
          <w:szCs w:val="40"/>
        </w:rPr>
      </w:pPr>
    </w:p>
    <w:p w:rsidR="004251A2" w:rsidRDefault="00EF2421">
      <w:pPr>
        <w:jc w:val="center"/>
      </w:pPr>
      <w:r>
        <w:t>________________                                        Луцьк                                         №_____________</w:t>
      </w:r>
    </w:p>
    <w:p w:rsidR="004251A2" w:rsidRDefault="004251A2">
      <w:pPr>
        <w:jc w:val="center"/>
      </w:pPr>
    </w:p>
    <w:p w:rsidR="004251A2" w:rsidRDefault="004251A2">
      <w:pPr>
        <w:jc w:val="center"/>
      </w:pPr>
    </w:p>
    <w:p w:rsidR="004251A2" w:rsidRDefault="00EF2421">
      <w:pPr>
        <w:jc w:val="both"/>
        <w:rPr>
          <w:sz w:val="28"/>
          <w:szCs w:val="28"/>
        </w:rPr>
      </w:pPr>
      <w:r>
        <w:rPr>
          <w:sz w:val="28"/>
          <w:szCs w:val="28"/>
        </w:rPr>
        <w:t>Про бюджет Луцької</w:t>
      </w:r>
      <w:r>
        <w:rPr>
          <w:sz w:val="28"/>
          <w:szCs w:val="28"/>
        </w:rPr>
        <w:tab/>
      </w:r>
      <w:r>
        <w:rPr>
          <w:sz w:val="28"/>
          <w:szCs w:val="28"/>
        </w:rPr>
        <w:tab/>
      </w:r>
      <w:r>
        <w:rPr>
          <w:sz w:val="28"/>
          <w:szCs w:val="28"/>
        </w:rPr>
        <w:tab/>
      </w:r>
      <w:r>
        <w:rPr>
          <w:sz w:val="28"/>
          <w:szCs w:val="28"/>
        </w:rPr>
        <w:tab/>
      </w:r>
      <w:r>
        <w:rPr>
          <w:sz w:val="28"/>
          <w:szCs w:val="28"/>
        </w:rPr>
        <w:tab/>
        <w:t xml:space="preserve"> </w:t>
      </w:r>
    </w:p>
    <w:p w:rsidR="004251A2" w:rsidRDefault="00EF2421">
      <w:pPr>
        <w:jc w:val="both"/>
        <w:rPr>
          <w:sz w:val="28"/>
          <w:szCs w:val="28"/>
        </w:rPr>
      </w:pPr>
      <w:r>
        <w:rPr>
          <w:sz w:val="28"/>
          <w:szCs w:val="28"/>
        </w:rPr>
        <w:t>міської територіальної</w:t>
      </w:r>
    </w:p>
    <w:p w:rsidR="004251A2" w:rsidRDefault="00EF2421">
      <w:pPr>
        <w:jc w:val="both"/>
        <w:rPr>
          <w:sz w:val="28"/>
          <w:szCs w:val="28"/>
        </w:rPr>
      </w:pPr>
      <w:r>
        <w:rPr>
          <w:sz w:val="28"/>
          <w:szCs w:val="28"/>
        </w:rPr>
        <w:t>громади на 202</w:t>
      </w:r>
      <w:r w:rsidR="0003501C">
        <w:rPr>
          <w:sz w:val="28"/>
          <w:szCs w:val="28"/>
        </w:rPr>
        <w:t>4</w:t>
      </w:r>
      <w:r>
        <w:rPr>
          <w:sz w:val="28"/>
          <w:szCs w:val="28"/>
        </w:rPr>
        <w:t xml:space="preserve"> рік</w:t>
      </w:r>
      <w:r>
        <w:rPr>
          <w:sz w:val="28"/>
          <w:szCs w:val="28"/>
        </w:rPr>
        <w:tab/>
      </w:r>
      <w:r>
        <w:rPr>
          <w:sz w:val="28"/>
          <w:szCs w:val="28"/>
        </w:rPr>
        <w:tab/>
      </w:r>
      <w:r>
        <w:rPr>
          <w:sz w:val="28"/>
          <w:szCs w:val="28"/>
        </w:rPr>
        <w:tab/>
      </w:r>
      <w:r>
        <w:rPr>
          <w:sz w:val="28"/>
          <w:szCs w:val="28"/>
        </w:rPr>
        <w:tab/>
      </w:r>
      <w:r>
        <w:rPr>
          <w:sz w:val="28"/>
          <w:szCs w:val="28"/>
        </w:rPr>
        <w:tab/>
        <w:t xml:space="preserve"> </w:t>
      </w:r>
    </w:p>
    <w:p w:rsidR="00640A3E" w:rsidRDefault="00640A3E">
      <w:pPr>
        <w:jc w:val="both"/>
        <w:rPr>
          <w:sz w:val="28"/>
          <w:szCs w:val="28"/>
        </w:rPr>
      </w:pPr>
    </w:p>
    <w:p w:rsidR="00640A3E" w:rsidRDefault="00640A3E" w:rsidP="00640A3E">
      <w:pPr>
        <w:rPr>
          <w:color w:val="000000"/>
          <w:sz w:val="28"/>
          <w:szCs w:val="28"/>
          <w:u w:val="single"/>
        </w:rPr>
      </w:pPr>
      <w:r>
        <w:rPr>
          <w:color w:val="000000"/>
          <w:sz w:val="28"/>
          <w:szCs w:val="28"/>
          <w:u w:val="single"/>
        </w:rPr>
        <w:t>0355100000</w:t>
      </w:r>
    </w:p>
    <w:p w:rsidR="00640A3E" w:rsidRDefault="00640A3E" w:rsidP="00640A3E">
      <w:pPr>
        <w:jc w:val="both"/>
        <w:rPr>
          <w:color w:val="000000"/>
          <w:sz w:val="28"/>
          <w:szCs w:val="28"/>
        </w:rPr>
      </w:pPr>
      <w:r>
        <w:rPr>
          <w:color w:val="000000"/>
          <w:sz w:val="28"/>
          <w:szCs w:val="28"/>
        </w:rPr>
        <w:t>(код бюджету)</w:t>
      </w:r>
    </w:p>
    <w:p w:rsidR="004251A2" w:rsidRDefault="00EF242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251A2" w:rsidRDefault="00EF2421">
      <w:pPr>
        <w:ind w:firstLine="708"/>
        <w:jc w:val="both"/>
        <w:rPr>
          <w:sz w:val="28"/>
          <w:szCs w:val="28"/>
        </w:rPr>
      </w:pPr>
      <w:r>
        <w:rPr>
          <w:sz w:val="28"/>
          <w:szCs w:val="28"/>
        </w:rPr>
        <w:t>Керуючись Бюджетним кодексом України, Законом України “Про місцеве самоврядування в Україні” міська рада</w:t>
      </w:r>
    </w:p>
    <w:p w:rsidR="004251A2" w:rsidRDefault="004251A2">
      <w:pPr>
        <w:rPr>
          <w:sz w:val="28"/>
          <w:szCs w:val="28"/>
        </w:rPr>
      </w:pPr>
    </w:p>
    <w:p w:rsidR="004251A2" w:rsidRDefault="00EF2421">
      <w:pPr>
        <w:rPr>
          <w:sz w:val="28"/>
          <w:szCs w:val="28"/>
        </w:rPr>
      </w:pPr>
      <w:r>
        <w:rPr>
          <w:sz w:val="28"/>
          <w:szCs w:val="28"/>
        </w:rPr>
        <w:t>ВИРІШИЛА:</w:t>
      </w:r>
    </w:p>
    <w:p w:rsidR="004251A2" w:rsidRDefault="004251A2"/>
    <w:p w:rsidR="004251A2" w:rsidRDefault="00EF2421">
      <w:pPr>
        <w:pStyle w:val="ab"/>
      </w:pPr>
      <w:r>
        <w:tab/>
      </w:r>
      <w:r>
        <w:rPr>
          <w:lang w:eastAsia="uk-UA"/>
        </w:rPr>
        <w:t>1. Визначити на 202</w:t>
      </w:r>
      <w:r w:rsidR="0003501C">
        <w:rPr>
          <w:lang w:eastAsia="uk-UA"/>
        </w:rPr>
        <w:t>4</w:t>
      </w:r>
      <w:r>
        <w:rPr>
          <w:lang w:eastAsia="uk-UA"/>
        </w:rPr>
        <w:t xml:space="preserve"> рік:</w:t>
      </w:r>
    </w:p>
    <w:p w:rsidR="004251A2" w:rsidRDefault="00EF2421">
      <w:pPr>
        <w:pStyle w:val="ab"/>
        <w:ind w:firstLine="708"/>
        <w:jc w:val="both"/>
        <w:rPr>
          <w:lang w:eastAsia="uk-UA"/>
        </w:rPr>
      </w:pPr>
      <w:r>
        <w:rPr>
          <w:lang w:eastAsia="uk-UA"/>
        </w:rPr>
        <w:t xml:space="preserve">доходи бюджету Луцької міської територіальної громади у сумі </w:t>
      </w:r>
      <w:r w:rsidR="00116999">
        <w:rPr>
          <w:lang w:eastAsia="uk-UA"/>
        </w:rPr>
        <w:t>3 7</w:t>
      </w:r>
      <w:r w:rsidR="00EC32F1">
        <w:rPr>
          <w:lang w:eastAsia="uk-UA"/>
        </w:rPr>
        <w:t>24</w:t>
      </w:r>
      <w:r w:rsidR="00116999">
        <w:rPr>
          <w:lang w:eastAsia="uk-UA"/>
        </w:rPr>
        <w:t> 7</w:t>
      </w:r>
      <w:r w:rsidR="00EC32F1">
        <w:rPr>
          <w:lang w:eastAsia="uk-UA"/>
        </w:rPr>
        <w:t>1</w:t>
      </w:r>
      <w:r w:rsidR="00116999">
        <w:rPr>
          <w:lang w:eastAsia="uk-UA"/>
        </w:rPr>
        <w:t>2 300</w:t>
      </w:r>
      <w:r>
        <w:rPr>
          <w:lang w:val="en-US" w:eastAsia="uk-UA"/>
        </w:rPr>
        <w:t> </w:t>
      </w:r>
      <w:r>
        <w:rPr>
          <w:lang w:eastAsia="uk-UA"/>
        </w:rPr>
        <w:t xml:space="preserve">грн, у тому числі доходи загального фонду бюджету громади – </w:t>
      </w:r>
      <w:r w:rsidR="001E1B17">
        <w:rPr>
          <w:lang w:eastAsia="uk-UA"/>
        </w:rPr>
        <w:t>3</w:t>
      </w:r>
      <w:r w:rsidR="00116999">
        <w:rPr>
          <w:lang w:eastAsia="uk-UA"/>
        </w:rPr>
        <w:t> 63</w:t>
      </w:r>
      <w:r w:rsidR="00EC32F1">
        <w:rPr>
          <w:lang w:eastAsia="uk-UA"/>
        </w:rPr>
        <w:t>6</w:t>
      </w:r>
      <w:r w:rsidR="00116999">
        <w:rPr>
          <w:lang w:eastAsia="uk-UA"/>
        </w:rPr>
        <w:t> 4</w:t>
      </w:r>
      <w:r w:rsidR="00EC32F1">
        <w:rPr>
          <w:lang w:eastAsia="uk-UA"/>
        </w:rPr>
        <w:t>8</w:t>
      </w:r>
      <w:r w:rsidR="00116999">
        <w:rPr>
          <w:lang w:eastAsia="uk-UA"/>
        </w:rPr>
        <w:t>2 100</w:t>
      </w:r>
      <w:r>
        <w:rPr>
          <w:lang w:eastAsia="uk-UA"/>
        </w:rPr>
        <w:t> грн, доходи спеціального фонду бюджету громади –</w:t>
      </w:r>
      <w:r w:rsidR="00116999">
        <w:rPr>
          <w:lang w:eastAsia="uk-UA"/>
        </w:rPr>
        <w:t>88 230 200</w:t>
      </w:r>
      <w:r>
        <w:rPr>
          <w:lang w:val="en-US" w:eastAsia="uk-UA"/>
        </w:rPr>
        <w:t> </w:t>
      </w:r>
      <w:r>
        <w:rPr>
          <w:lang w:eastAsia="uk-UA"/>
        </w:rPr>
        <w:t>грн згідно з додатком 1 до цього рішення;</w:t>
      </w:r>
    </w:p>
    <w:p w:rsidR="004251A2" w:rsidRDefault="00EF2421">
      <w:pPr>
        <w:pStyle w:val="ab"/>
        <w:ind w:firstLine="708"/>
        <w:jc w:val="both"/>
      </w:pPr>
      <w:r>
        <w:rPr>
          <w:lang w:eastAsia="uk-UA"/>
        </w:rPr>
        <w:t xml:space="preserve">видатки бюджету Луцької міської територіальної громади у сумі </w:t>
      </w:r>
      <w:r w:rsidR="007F75DF" w:rsidRPr="007F75DF">
        <w:rPr>
          <w:lang w:eastAsia="uk-UA"/>
        </w:rPr>
        <w:t>3</w:t>
      </w:r>
      <w:r w:rsidRPr="007F75DF">
        <w:rPr>
          <w:lang w:val="en-US" w:eastAsia="uk-UA"/>
        </w:rPr>
        <w:t> </w:t>
      </w:r>
      <w:r w:rsidR="007F75DF" w:rsidRPr="007F75DF">
        <w:rPr>
          <w:lang w:eastAsia="uk-UA"/>
        </w:rPr>
        <w:t>9</w:t>
      </w:r>
      <w:r w:rsidR="00EC32F1">
        <w:rPr>
          <w:lang w:eastAsia="uk-UA"/>
        </w:rPr>
        <w:t>14</w:t>
      </w:r>
      <w:r w:rsidRPr="007F75DF">
        <w:rPr>
          <w:lang w:val="en-US" w:eastAsia="uk-UA"/>
        </w:rPr>
        <w:t> </w:t>
      </w:r>
      <w:r w:rsidR="00EC32F1">
        <w:rPr>
          <w:lang w:eastAsia="uk-UA"/>
        </w:rPr>
        <w:t>070</w:t>
      </w:r>
      <w:r w:rsidRPr="007F75DF">
        <w:rPr>
          <w:lang w:eastAsia="uk-UA"/>
        </w:rPr>
        <w:t> </w:t>
      </w:r>
      <w:r w:rsidR="007F75DF" w:rsidRPr="007F75DF">
        <w:rPr>
          <w:lang w:eastAsia="uk-UA"/>
        </w:rPr>
        <w:t>3</w:t>
      </w:r>
      <w:r w:rsidRPr="007F75DF">
        <w:rPr>
          <w:lang w:eastAsia="uk-UA"/>
        </w:rPr>
        <w:t>00</w:t>
      </w:r>
      <w:r w:rsidRPr="00EF2421">
        <w:rPr>
          <w:lang w:val="en-US" w:eastAsia="uk-UA"/>
        </w:rPr>
        <w:t> </w:t>
      </w:r>
      <w:proofErr w:type="spellStart"/>
      <w:r w:rsidRPr="00EF2421">
        <w:rPr>
          <w:lang w:eastAsia="uk-UA"/>
        </w:rPr>
        <w:t>грн</w:t>
      </w:r>
      <w:proofErr w:type="spellEnd"/>
      <w:r w:rsidRPr="00EF2421">
        <w:rPr>
          <w:lang w:eastAsia="uk-UA"/>
        </w:rPr>
        <w:t xml:space="preserve">, у тому числі видатки загального фонду бюджету Луцької міської територіальної </w:t>
      </w:r>
      <w:r w:rsidRPr="007F75DF">
        <w:rPr>
          <w:lang w:eastAsia="uk-UA"/>
        </w:rPr>
        <w:t xml:space="preserve">громади – </w:t>
      </w:r>
      <w:r w:rsidR="007F75DF" w:rsidRPr="007F75DF">
        <w:rPr>
          <w:lang w:eastAsia="uk-UA"/>
        </w:rPr>
        <w:t>3</w:t>
      </w:r>
      <w:r w:rsidRPr="007F75DF">
        <w:rPr>
          <w:lang w:val="en-US" w:eastAsia="uk-UA"/>
        </w:rPr>
        <w:t> </w:t>
      </w:r>
      <w:r w:rsidR="007F75DF" w:rsidRPr="007F75DF">
        <w:rPr>
          <w:lang w:eastAsia="uk-UA"/>
        </w:rPr>
        <w:t>0</w:t>
      </w:r>
      <w:r w:rsidR="004630F5">
        <w:rPr>
          <w:lang w:eastAsia="uk-UA"/>
        </w:rPr>
        <w:t>35</w:t>
      </w:r>
      <w:r w:rsidRPr="007F75DF">
        <w:rPr>
          <w:lang w:val="en-US" w:eastAsia="uk-UA"/>
        </w:rPr>
        <w:t> </w:t>
      </w:r>
      <w:r w:rsidR="004630F5">
        <w:rPr>
          <w:lang w:eastAsia="uk-UA"/>
        </w:rPr>
        <w:t>9</w:t>
      </w:r>
      <w:r w:rsidR="00EC32F1">
        <w:rPr>
          <w:lang w:eastAsia="uk-UA"/>
        </w:rPr>
        <w:t>17</w:t>
      </w:r>
      <w:r w:rsidR="007F75DF">
        <w:rPr>
          <w:lang w:val="en-US" w:eastAsia="uk-UA"/>
        </w:rPr>
        <w:t> </w:t>
      </w:r>
      <w:r w:rsidR="007F75DF" w:rsidRPr="007F75DF">
        <w:rPr>
          <w:lang w:eastAsia="uk-UA"/>
        </w:rPr>
        <w:t>8</w:t>
      </w:r>
      <w:r w:rsidRPr="007F75DF">
        <w:rPr>
          <w:lang w:eastAsia="uk-UA"/>
        </w:rPr>
        <w:t>00</w:t>
      </w:r>
      <w:r w:rsidR="007F75DF">
        <w:rPr>
          <w:lang w:eastAsia="uk-UA"/>
        </w:rPr>
        <w:t> </w:t>
      </w:r>
      <w:r w:rsidRPr="00EF2421">
        <w:rPr>
          <w:lang w:eastAsia="uk-UA"/>
        </w:rPr>
        <w:t xml:space="preserve">грн, видатки спеціального фонду бюджету Луцької міської територіальної </w:t>
      </w:r>
      <w:r w:rsidRPr="007F75DF">
        <w:rPr>
          <w:lang w:eastAsia="uk-UA"/>
        </w:rPr>
        <w:t xml:space="preserve">громади – </w:t>
      </w:r>
      <w:r w:rsidR="004630F5">
        <w:rPr>
          <w:lang w:eastAsia="uk-UA"/>
        </w:rPr>
        <w:t>878</w:t>
      </w:r>
      <w:r w:rsidRPr="007F75DF">
        <w:rPr>
          <w:lang w:val="en-US" w:eastAsia="uk-UA"/>
        </w:rPr>
        <w:t> </w:t>
      </w:r>
      <w:r w:rsidR="004630F5">
        <w:rPr>
          <w:lang w:eastAsia="uk-UA"/>
        </w:rPr>
        <w:t>1</w:t>
      </w:r>
      <w:r w:rsidR="007F75DF" w:rsidRPr="007F75DF">
        <w:rPr>
          <w:lang w:eastAsia="uk-UA"/>
        </w:rPr>
        <w:t>52</w:t>
      </w:r>
      <w:r w:rsidRPr="007F75DF">
        <w:rPr>
          <w:lang w:val="en-US" w:eastAsia="uk-UA"/>
        </w:rPr>
        <w:t> </w:t>
      </w:r>
      <w:r w:rsidR="007F75DF" w:rsidRPr="007F75DF">
        <w:rPr>
          <w:lang w:eastAsia="uk-UA"/>
        </w:rPr>
        <w:t>5</w:t>
      </w:r>
      <w:r w:rsidRPr="007F75DF">
        <w:rPr>
          <w:lang w:eastAsia="uk-UA"/>
        </w:rPr>
        <w:t>00</w:t>
      </w:r>
      <w:r w:rsidRPr="00EF2421">
        <w:rPr>
          <w:lang w:val="en-US" w:eastAsia="uk-UA"/>
        </w:rPr>
        <w:t> </w:t>
      </w:r>
      <w:r w:rsidRPr="00EF2421">
        <w:rPr>
          <w:lang w:eastAsia="uk-UA"/>
        </w:rPr>
        <w:t>грн;</w:t>
      </w:r>
    </w:p>
    <w:p w:rsidR="004251A2" w:rsidRPr="00EF2421" w:rsidRDefault="00EF2421">
      <w:pPr>
        <w:pStyle w:val="ab"/>
        <w:ind w:firstLine="708"/>
        <w:jc w:val="both"/>
      </w:pPr>
      <w:r w:rsidRPr="00EF2421">
        <w:rPr>
          <w:lang w:eastAsia="uk-UA"/>
        </w:rPr>
        <w:t xml:space="preserve">повернення кредитів до бюджету Луцької міської територіальної громади у </w:t>
      </w:r>
      <w:r w:rsidRPr="001E081E">
        <w:rPr>
          <w:lang w:eastAsia="uk-UA"/>
        </w:rPr>
        <w:t>сумі 6</w:t>
      </w:r>
      <w:r w:rsidRPr="001E081E">
        <w:rPr>
          <w:lang w:val="en-US" w:eastAsia="uk-UA"/>
        </w:rPr>
        <w:t> </w:t>
      </w:r>
      <w:r w:rsidR="001E081E" w:rsidRPr="001E081E">
        <w:rPr>
          <w:lang w:eastAsia="uk-UA"/>
        </w:rPr>
        <w:t>457</w:t>
      </w:r>
      <w:r w:rsidR="001E081E">
        <w:rPr>
          <w:lang w:val="en-US" w:eastAsia="uk-UA"/>
        </w:rPr>
        <w:t> </w:t>
      </w:r>
      <w:r w:rsidRPr="001E081E">
        <w:rPr>
          <w:lang w:eastAsia="uk-UA"/>
        </w:rPr>
        <w:t>000</w:t>
      </w:r>
      <w:r w:rsidR="001E081E">
        <w:rPr>
          <w:lang w:eastAsia="uk-UA"/>
        </w:rPr>
        <w:t> </w:t>
      </w:r>
      <w:r w:rsidRPr="001E081E">
        <w:rPr>
          <w:lang w:eastAsia="uk-UA"/>
        </w:rPr>
        <w:t>грн, у тому числі повернення кредитів до спеціального фонду бюджету громади – 6</w:t>
      </w:r>
      <w:r w:rsidRPr="001E081E">
        <w:rPr>
          <w:lang w:val="en-US" w:eastAsia="uk-UA"/>
        </w:rPr>
        <w:t> </w:t>
      </w:r>
      <w:r w:rsidR="001E081E" w:rsidRPr="001E081E">
        <w:rPr>
          <w:lang w:eastAsia="uk-UA"/>
        </w:rPr>
        <w:t>4</w:t>
      </w:r>
      <w:r w:rsidRPr="001E081E">
        <w:rPr>
          <w:lang w:eastAsia="uk-UA"/>
        </w:rPr>
        <w:t>57</w:t>
      </w:r>
      <w:r w:rsidRPr="001E081E">
        <w:rPr>
          <w:lang w:val="en-US" w:eastAsia="uk-UA"/>
        </w:rPr>
        <w:t> </w:t>
      </w:r>
      <w:r w:rsidRPr="001E081E">
        <w:rPr>
          <w:lang w:eastAsia="uk-UA"/>
        </w:rPr>
        <w:t>000</w:t>
      </w:r>
      <w:r w:rsidRPr="00EF2421">
        <w:rPr>
          <w:lang w:val="en-US" w:eastAsia="uk-UA"/>
        </w:rPr>
        <w:t> </w:t>
      </w:r>
      <w:r w:rsidRPr="00EF2421">
        <w:rPr>
          <w:lang w:eastAsia="uk-UA"/>
        </w:rPr>
        <w:t>грн;</w:t>
      </w:r>
    </w:p>
    <w:p w:rsidR="004251A2" w:rsidRDefault="00EF2421">
      <w:pPr>
        <w:pStyle w:val="ab"/>
        <w:ind w:firstLine="708"/>
        <w:jc w:val="both"/>
      </w:pPr>
      <w:r w:rsidRPr="001E081E">
        <w:rPr>
          <w:lang w:eastAsia="uk-UA"/>
        </w:rPr>
        <w:t>надання кредитів з бюджету Луцької міської територіальної громади у сумі 6</w:t>
      </w:r>
      <w:r w:rsidRPr="001E081E">
        <w:rPr>
          <w:lang w:val="en-US" w:eastAsia="uk-UA"/>
        </w:rPr>
        <w:t> </w:t>
      </w:r>
      <w:r w:rsidR="001E081E" w:rsidRPr="001E081E">
        <w:rPr>
          <w:lang w:eastAsia="uk-UA"/>
        </w:rPr>
        <w:t>4</w:t>
      </w:r>
      <w:r w:rsidRPr="001E081E">
        <w:rPr>
          <w:lang w:eastAsia="uk-UA"/>
        </w:rPr>
        <w:t>59</w:t>
      </w:r>
      <w:r w:rsidRPr="001E081E">
        <w:rPr>
          <w:lang w:val="en-US" w:eastAsia="uk-UA"/>
        </w:rPr>
        <w:t> </w:t>
      </w:r>
      <w:r w:rsidRPr="001E081E">
        <w:rPr>
          <w:lang w:eastAsia="uk-UA"/>
        </w:rPr>
        <w:t>000 грн, у тому числі надання кредитів із спеціального фонду бюджету Луцької міської територіальної громади – 6</w:t>
      </w:r>
      <w:r w:rsidRPr="001E081E">
        <w:rPr>
          <w:lang w:val="en-US" w:eastAsia="uk-UA"/>
        </w:rPr>
        <w:t> </w:t>
      </w:r>
      <w:r w:rsidR="001E081E" w:rsidRPr="001E081E">
        <w:rPr>
          <w:lang w:eastAsia="uk-UA"/>
        </w:rPr>
        <w:t>4</w:t>
      </w:r>
      <w:r w:rsidRPr="001E081E">
        <w:rPr>
          <w:lang w:eastAsia="uk-UA"/>
        </w:rPr>
        <w:t>59</w:t>
      </w:r>
      <w:r w:rsidRPr="001E081E">
        <w:rPr>
          <w:lang w:val="en-US" w:eastAsia="uk-UA"/>
        </w:rPr>
        <w:t> </w:t>
      </w:r>
      <w:r w:rsidRPr="001E081E">
        <w:rPr>
          <w:lang w:eastAsia="uk-UA"/>
        </w:rPr>
        <w:t>000 грн;</w:t>
      </w:r>
    </w:p>
    <w:p w:rsidR="004251A2" w:rsidRPr="00EF2421" w:rsidRDefault="00EF2421">
      <w:pPr>
        <w:pStyle w:val="ab"/>
        <w:ind w:firstLine="708"/>
        <w:jc w:val="both"/>
      </w:pPr>
      <w:r>
        <w:rPr>
          <w:lang w:eastAsia="uk-UA"/>
        </w:rPr>
        <w:t xml:space="preserve">профіцит за загальним фондом бюджету Луцької міської територіальної громади у сумі </w:t>
      </w:r>
      <w:r w:rsidR="0069301C">
        <w:rPr>
          <w:lang w:eastAsia="uk-UA"/>
        </w:rPr>
        <w:t>600</w:t>
      </w:r>
      <w:r w:rsidR="00EC32F1">
        <w:rPr>
          <w:lang w:eastAsia="uk-UA"/>
        </w:rPr>
        <w:t> </w:t>
      </w:r>
      <w:r w:rsidR="0069301C">
        <w:rPr>
          <w:lang w:eastAsia="uk-UA"/>
        </w:rPr>
        <w:t>5</w:t>
      </w:r>
      <w:r w:rsidR="006F4F92">
        <w:rPr>
          <w:lang w:eastAsia="uk-UA"/>
        </w:rPr>
        <w:t>64</w:t>
      </w:r>
      <w:r w:rsidR="00EC32F1">
        <w:rPr>
          <w:lang w:eastAsia="uk-UA"/>
        </w:rPr>
        <w:t> </w:t>
      </w:r>
      <w:r w:rsidR="006F4F92">
        <w:rPr>
          <w:lang w:eastAsia="uk-UA"/>
        </w:rPr>
        <w:t>300 </w:t>
      </w:r>
      <w:r w:rsidRPr="00EF2421">
        <w:rPr>
          <w:lang w:eastAsia="uk-UA"/>
        </w:rPr>
        <w:t>грн згідно з додатком 2 до цього рішення;</w:t>
      </w:r>
    </w:p>
    <w:p w:rsidR="004251A2" w:rsidRPr="00EF2421" w:rsidRDefault="00EF2421">
      <w:pPr>
        <w:pStyle w:val="ab"/>
        <w:ind w:firstLine="708"/>
        <w:jc w:val="both"/>
      </w:pPr>
      <w:r w:rsidRPr="00EF2421">
        <w:rPr>
          <w:lang w:eastAsia="uk-UA"/>
        </w:rPr>
        <w:t xml:space="preserve">дефіцит за спеціальним фондом бюджету Луцької міської територіальної громади у сумі </w:t>
      </w:r>
      <w:r w:rsidR="006F4F92">
        <w:rPr>
          <w:lang w:eastAsia="uk-UA"/>
        </w:rPr>
        <w:t>7</w:t>
      </w:r>
      <w:r w:rsidR="0069301C">
        <w:rPr>
          <w:lang w:eastAsia="uk-UA"/>
        </w:rPr>
        <w:t>89</w:t>
      </w:r>
      <w:r w:rsidRPr="006F4F92">
        <w:rPr>
          <w:lang w:val="en-US" w:eastAsia="uk-UA"/>
        </w:rPr>
        <w:t> </w:t>
      </w:r>
      <w:r w:rsidR="0069301C">
        <w:rPr>
          <w:lang w:eastAsia="uk-UA"/>
        </w:rPr>
        <w:t>9</w:t>
      </w:r>
      <w:r w:rsidR="006F4F92">
        <w:rPr>
          <w:lang w:eastAsia="uk-UA"/>
        </w:rPr>
        <w:t>24</w:t>
      </w:r>
      <w:r w:rsidRPr="006F4F92">
        <w:rPr>
          <w:lang w:val="en-US" w:eastAsia="uk-UA"/>
        </w:rPr>
        <w:t> </w:t>
      </w:r>
      <w:r w:rsidR="006F4F92">
        <w:rPr>
          <w:lang w:eastAsia="uk-UA"/>
        </w:rPr>
        <w:t>3</w:t>
      </w:r>
      <w:r w:rsidRPr="006F4F92">
        <w:rPr>
          <w:lang w:eastAsia="uk-UA"/>
        </w:rPr>
        <w:t>00</w:t>
      </w:r>
      <w:r w:rsidRPr="00EF2421">
        <w:rPr>
          <w:lang w:eastAsia="uk-UA"/>
        </w:rPr>
        <w:t> грн згідно з додатком 2 до цього рішення;</w:t>
      </w:r>
    </w:p>
    <w:p w:rsidR="00640A3E" w:rsidRDefault="00640A3E">
      <w:pPr>
        <w:pStyle w:val="ab"/>
        <w:ind w:firstLine="708"/>
        <w:jc w:val="both"/>
        <w:rPr>
          <w:lang w:eastAsia="uk-UA"/>
        </w:rPr>
      </w:pPr>
    </w:p>
    <w:p w:rsidR="00640A3E" w:rsidRDefault="00640A3E">
      <w:pPr>
        <w:pStyle w:val="ab"/>
        <w:ind w:firstLine="708"/>
        <w:jc w:val="both"/>
        <w:rPr>
          <w:lang w:eastAsia="uk-UA"/>
        </w:rPr>
      </w:pPr>
    </w:p>
    <w:p w:rsidR="004251A2" w:rsidRDefault="00EF2421">
      <w:pPr>
        <w:pStyle w:val="ab"/>
        <w:ind w:firstLine="708"/>
        <w:jc w:val="both"/>
      </w:pPr>
      <w:r w:rsidRPr="00EF2421">
        <w:rPr>
          <w:lang w:eastAsia="uk-UA"/>
        </w:rPr>
        <w:lastRenderedPageBreak/>
        <w:t>оборотний залишок бюджетних</w:t>
      </w:r>
      <w:r>
        <w:rPr>
          <w:lang w:eastAsia="uk-UA"/>
        </w:rPr>
        <w:t xml:space="preserve"> коштів бюджету Луцької міської територіальної громади на 202</w:t>
      </w:r>
      <w:r w:rsidR="0003501C">
        <w:rPr>
          <w:lang w:eastAsia="uk-UA"/>
        </w:rPr>
        <w:t>4</w:t>
      </w:r>
      <w:r>
        <w:rPr>
          <w:lang w:eastAsia="uk-UA"/>
        </w:rPr>
        <w:t xml:space="preserve"> рік у </w:t>
      </w:r>
      <w:r w:rsidRPr="000371AD">
        <w:rPr>
          <w:lang w:eastAsia="uk-UA"/>
        </w:rPr>
        <w:t>розмірі 1 000 000 грн</w:t>
      </w:r>
      <w:r w:rsidRPr="00EF2421">
        <w:rPr>
          <w:lang w:eastAsia="uk-UA"/>
        </w:rPr>
        <w:t>, що становить 0,0</w:t>
      </w:r>
      <w:r w:rsidR="000371AD">
        <w:rPr>
          <w:lang w:eastAsia="uk-UA"/>
        </w:rPr>
        <w:t>3</w:t>
      </w:r>
      <w:r w:rsidRPr="00EF2421">
        <w:rPr>
          <w:lang w:eastAsia="uk-UA"/>
        </w:rPr>
        <w:t xml:space="preserve"> відсотка видатків загального фонду бюджету Луцької міської територіальної</w:t>
      </w:r>
      <w:r>
        <w:rPr>
          <w:lang w:eastAsia="uk-UA"/>
        </w:rPr>
        <w:t xml:space="preserve"> громади, визначених цим пунктом;</w:t>
      </w:r>
    </w:p>
    <w:p w:rsidR="004251A2" w:rsidRDefault="00EF2421">
      <w:pPr>
        <w:pStyle w:val="ab"/>
        <w:ind w:firstLine="708"/>
        <w:jc w:val="both"/>
        <w:rPr>
          <w:lang w:eastAsia="uk-UA"/>
        </w:rPr>
      </w:pPr>
      <w:r>
        <w:rPr>
          <w:lang w:eastAsia="uk-UA"/>
        </w:rPr>
        <w:t xml:space="preserve">резервний фонд бюджету Луцької міської територіальної громади у </w:t>
      </w:r>
      <w:r w:rsidRPr="00EF2421">
        <w:rPr>
          <w:lang w:eastAsia="uk-UA"/>
        </w:rPr>
        <w:t xml:space="preserve">розмірі </w:t>
      </w:r>
      <w:r w:rsidR="000371AD" w:rsidRPr="000371AD">
        <w:rPr>
          <w:lang w:eastAsia="uk-UA"/>
        </w:rPr>
        <w:t>5</w:t>
      </w:r>
      <w:r w:rsidR="004630F5">
        <w:rPr>
          <w:lang w:eastAsia="uk-UA"/>
        </w:rPr>
        <w:t>0</w:t>
      </w:r>
      <w:r w:rsidRPr="000371AD">
        <w:rPr>
          <w:lang w:eastAsia="uk-UA"/>
        </w:rPr>
        <w:t> </w:t>
      </w:r>
      <w:r w:rsidR="004630F5">
        <w:rPr>
          <w:lang w:eastAsia="uk-UA"/>
        </w:rPr>
        <w:t>0</w:t>
      </w:r>
      <w:r w:rsidRPr="000371AD">
        <w:rPr>
          <w:lang w:eastAsia="uk-UA"/>
        </w:rPr>
        <w:t xml:space="preserve">00 000 </w:t>
      </w:r>
      <w:proofErr w:type="spellStart"/>
      <w:r w:rsidRPr="000371AD">
        <w:rPr>
          <w:lang w:eastAsia="uk-UA"/>
        </w:rPr>
        <w:t>грн</w:t>
      </w:r>
      <w:proofErr w:type="spellEnd"/>
      <w:r>
        <w:rPr>
          <w:lang w:eastAsia="uk-UA"/>
        </w:rPr>
        <w:t xml:space="preserve">, що </w:t>
      </w:r>
      <w:r w:rsidRPr="00EF2421">
        <w:rPr>
          <w:lang w:eastAsia="uk-UA"/>
        </w:rPr>
        <w:t xml:space="preserve">становить </w:t>
      </w:r>
      <w:r w:rsidR="000371AD">
        <w:rPr>
          <w:lang w:eastAsia="uk-UA"/>
        </w:rPr>
        <w:t>1,</w:t>
      </w:r>
      <w:r w:rsidR="004630F5">
        <w:rPr>
          <w:lang w:eastAsia="uk-UA"/>
        </w:rPr>
        <w:t>6</w:t>
      </w:r>
      <w:r w:rsidR="000371AD">
        <w:rPr>
          <w:lang w:eastAsia="uk-UA"/>
        </w:rPr>
        <w:t>5</w:t>
      </w:r>
      <w:r>
        <w:rPr>
          <w:lang w:val="ru-RU" w:eastAsia="uk-UA"/>
        </w:rPr>
        <w:t> </w:t>
      </w:r>
      <w:r>
        <w:rPr>
          <w:lang w:eastAsia="uk-UA"/>
        </w:rPr>
        <w:t>відсотка видатків загального фонду бюджету Луцької міської територіальної громади, визначених цим пунктом.</w:t>
      </w:r>
    </w:p>
    <w:p w:rsidR="004251A2" w:rsidRDefault="00EF2421">
      <w:pPr>
        <w:pStyle w:val="ab"/>
        <w:ind w:firstLine="708"/>
        <w:jc w:val="both"/>
        <w:rPr>
          <w:lang w:eastAsia="uk-UA"/>
        </w:rPr>
      </w:pPr>
      <w:r>
        <w:rPr>
          <w:lang w:eastAsia="uk-UA"/>
        </w:rPr>
        <w:t>2. Затвердити бюджетні призначення головним розпорядникам коштів бюджету Луцької міської територіальної громади на 202</w:t>
      </w:r>
      <w:r w:rsidR="0003501C">
        <w:rPr>
          <w:lang w:eastAsia="uk-UA"/>
        </w:rPr>
        <w:t>4</w:t>
      </w:r>
      <w:r>
        <w:rPr>
          <w:lang w:eastAsia="uk-UA"/>
        </w:rPr>
        <w:t xml:space="preserve"> рік у розрізі відповідальних виконавців за бюджетними програмами згідно з додатками 3, 4 до цього рішення.</w:t>
      </w:r>
    </w:p>
    <w:p w:rsidR="004251A2" w:rsidRDefault="00EF2421">
      <w:pPr>
        <w:pStyle w:val="ab"/>
        <w:ind w:firstLine="708"/>
        <w:jc w:val="both"/>
      </w:pPr>
      <w:r>
        <w:rPr>
          <w:lang w:eastAsia="uk-UA"/>
        </w:rPr>
        <w:t>3. Затвердити на 202</w:t>
      </w:r>
      <w:r w:rsidR="0003501C">
        <w:rPr>
          <w:lang w:eastAsia="uk-UA"/>
        </w:rPr>
        <w:t>4</w:t>
      </w:r>
      <w:r>
        <w:rPr>
          <w:lang w:eastAsia="uk-UA"/>
        </w:rPr>
        <w:t xml:space="preserve"> рік міжбюджетні трансферти згідно із додатком 5 до цього рішення.</w:t>
      </w:r>
    </w:p>
    <w:p w:rsidR="004251A2" w:rsidRDefault="00EF2421">
      <w:pPr>
        <w:pStyle w:val="ab"/>
        <w:ind w:firstLine="708"/>
        <w:jc w:val="both"/>
      </w:pPr>
      <w:r>
        <w:t>Відповідно до статті 23 Бюджетного кодексу України надати право виконавчому комітету міської ради:</w:t>
      </w:r>
    </w:p>
    <w:p w:rsidR="004251A2" w:rsidRDefault="00EF2421">
      <w:pPr>
        <w:pStyle w:val="ab"/>
        <w:ind w:firstLine="708"/>
        <w:jc w:val="both"/>
      </w:pPr>
      <w:r>
        <w:t xml:space="preserve">1) </w:t>
      </w:r>
      <w:r>
        <w:rPr>
          <w:lang w:eastAsia="uk-UA"/>
        </w:rPr>
        <w:t>розподіляти та перерозподіляти субвенції з державного бюджету та обласного бюджету, крім додаткових обсягів освітньої</w:t>
      </w:r>
      <w:r w:rsidRPr="000371AD">
        <w:rPr>
          <w:lang w:eastAsia="uk-UA"/>
        </w:rPr>
        <w:t xml:space="preserve"> субвенці</w:t>
      </w:r>
      <w:r w:rsidR="000371AD" w:rsidRPr="000371AD">
        <w:rPr>
          <w:lang w:eastAsia="uk-UA"/>
        </w:rPr>
        <w:t>ї</w:t>
      </w:r>
      <w:r>
        <w:rPr>
          <w:lang w:eastAsia="uk-UA"/>
        </w:rPr>
        <w:t>, отриман</w:t>
      </w:r>
      <w:r w:rsidR="000371AD">
        <w:rPr>
          <w:lang w:eastAsia="uk-UA"/>
        </w:rPr>
        <w:t>ої</w:t>
      </w:r>
      <w:r>
        <w:rPr>
          <w:lang w:eastAsia="uk-UA"/>
        </w:rPr>
        <w:t xml:space="preserve"> з державного бюджету протягом року;</w:t>
      </w:r>
    </w:p>
    <w:p w:rsidR="004251A2" w:rsidRPr="00EF2421" w:rsidRDefault="00EF2421">
      <w:pPr>
        <w:pStyle w:val="ab"/>
        <w:ind w:firstLine="708"/>
        <w:jc w:val="both"/>
        <w:rPr>
          <w:lang w:eastAsia="uk-UA"/>
        </w:rPr>
      </w:pPr>
      <w:r>
        <w:rPr>
          <w:lang w:eastAsia="uk-UA"/>
        </w:rPr>
        <w:t xml:space="preserve">2) за погодженням з </w:t>
      </w:r>
      <w:r>
        <w:t xml:space="preserve">постійною комісією з питань планування соціально-економічного </w:t>
      </w:r>
      <w:r w:rsidRPr="00EF2421">
        <w:t xml:space="preserve">розвитку, бюджету та фінансів </w:t>
      </w:r>
      <w:r w:rsidRPr="00EF2421">
        <w:rPr>
          <w:lang w:eastAsia="uk-UA"/>
        </w:rPr>
        <w:t>розподіляти та перерозподіляти додаткові обсяги освітньої субвенції, отриманої з державного бюджету протягом року.</w:t>
      </w:r>
    </w:p>
    <w:p w:rsidR="004251A2" w:rsidRDefault="00EF2421">
      <w:pPr>
        <w:pStyle w:val="ab"/>
        <w:ind w:firstLine="708"/>
        <w:jc w:val="both"/>
      </w:pPr>
      <w:r w:rsidRPr="00EF2421">
        <w:t>Відповідно до пункту 48 частини першої статті 2 Бю</w:t>
      </w:r>
      <w:r>
        <w:t>джетного кодексу України установити, що кошти цільових субвенці</w:t>
      </w:r>
      <w:r w:rsidR="0043350D">
        <w:t>й</w:t>
      </w:r>
      <w:r>
        <w:t xml:space="preserve"> з бюджету громади (крім субвенцій, що надаються за рахунок коштів цільових трансфертів з державного бюджету), визначені у розписі бюджету громади як видатки споживання, можуть спрямовуватись з інших бюджетів на видатки розвитку відповідно до цільового призначення субвенцій, визначеного у додатку 5 до рішення.</w:t>
      </w:r>
    </w:p>
    <w:p w:rsidR="004251A2" w:rsidRDefault="00EF2421">
      <w:pPr>
        <w:pStyle w:val="ab"/>
        <w:ind w:firstLine="708"/>
        <w:jc w:val="both"/>
      </w:pPr>
      <w:r>
        <w:rPr>
          <w:lang w:eastAsia="uk-UA"/>
        </w:rPr>
        <w:t>4. Затвердити на 202</w:t>
      </w:r>
      <w:r w:rsidR="0003501C">
        <w:rPr>
          <w:lang w:eastAsia="uk-UA"/>
        </w:rPr>
        <w:t>4</w:t>
      </w:r>
      <w:r>
        <w:rPr>
          <w:lang w:eastAsia="uk-UA"/>
        </w:rPr>
        <w:t xml:space="preserve"> рік обсяги капітальних вкладень у розрізі інвестиційних проектів згідно із додатком 6 до цього рішення.</w:t>
      </w:r>
    </w:p>
    <w:p w:rsidR="004251A2" w:rsidRDefault="00EF2421">
      <w:pPr>
        <w:pStyle w:val="ab"/>
        <w:ind w:firstLine="708"/>
        <w:jc w:val="both"/>
      </w:pPr>
      <w:r>
        <w:rPr>
          <w:lang w:eastAsia="uk-UA"/>
        </w:rPr>
        <w:t xml:space="preserve">5. Затвердити розподіл витрат бюджету Луцької міської територіальної громади на реалізацію місцевих програм у </w:t>
      </w:r>
      <w:r w:rsidRPr="00F43241">
        <w:rPr>
          <w:lang w:eastAsia="uk-UA"/>
        </w:rPr>
        <w:t>сумі 1 </w:t>
      </w:r>
      <w:r w:rsidR="00F43241" w:rsidRPr="00F43241">
        <w:rPr>
          <w:lang w:eastAsia="uk-UA"/>
        </w:rPr>
        <w:t>6</w:t>
      </w:r>
      <w:r w:rsidR="000F3743">
        <w:rPr>
          <w:lang w:eastAsia="uk-UA"/>
        </w:rPr>
        <w:t>59</w:t>
      </w:r>
      <w:r w:rsidRPr="00F43241">
        <w:rPr>
          <w:lang w:eastAsia="uk-UA"/>
        </w:rPr>
        <w:t> </w:t>
      </w:r>
      <w:r w:rsidR="000F3743">
        <w:rPr>
          <w:lang w:eastAsia="uk-UA"/>
        </w:rPr>
        <w:t>977</w:t>
      </w:r>
      <w:bookmarkStart w:id="0" w:name="_GoBack"/>
      <w:bookmarkEnd w:id="0"/>
      <w:r w:rsidRPr="00F43241">
        <w:rPr>
          <w:lang w:eastAsia="uk-UA"/>
        </w:rPr>
        <w:t> </w:t>
      </w:r>
      <w:r w:rsidR="00F43241" w:rsidRPr="00F43241">
        <w:rPr>
          <w:lang w:eastAsia="uk-UA"/>
        </w:rPr>
        <w:t>95</w:t>
      </w:r>
      <w:r w:rsidRPr="00F43241">
        <w:rPr>
          <w:lang w:eastAsia="uk-UA"/>
        </w:rPr>
        <w:t>0 грн</w:t>
      </w:r>
      <w:r>
        <w:rPr>
          <w:lang w:eastAsia="uk-UA"/>
        </w:rPr>
        <w:t xml:space="preserve"> згідно із дод</w:t>
      </w:r>
      <w:r>
        <w:rPr>
          <w:color w:val="000000"/>
          <w:lang w:eastAsia="uk-UA"/>
        </w:rPr>
        <w:t>атком 7 до цього рішення.</w:t>
      </w:r>
    </w:p>
    <w:p w:rsidR="004251A2" w:rsidRPr="00E633AD" w:rsidRDefault="00EF2421">
      <w:pPr>
        <w:pStyle w:val="ab"/>
        <w:ind w:firstLine="708"/>
        <w:jc w:val="both"/>
        <w:rPr>
          <w:color w:val="000000" w:themeColor="text1"/>
        </w:rPr>
      </w:pPr>
      <w:r w:rsidRPr="00E633AD">
        <w:rPr>
          <w:color w:val="000000" w:themeColor="text1"/>
          <w:lang w:eastAsia="uk-UA"/>
        </w:rPr>
        <w:t>6. Установити, що до загального фонду бюджету Луцької міської територіальної громади на 202</w:t>
      </w:r>
      <w:r w:rsidR="0003501C" w:rsidRPr="00E633AD">
        <w:rPr>
          <w:color w:val="000000" w:themeColor="text1"/>
          <w:lang w:eastAsia="uk-UA"/>
        </w:rPr>
        <w:t>4</w:t>
      </w:r>
      <w:r w:rsidRPr="00E633AD">
        <w:rPr>
          <w:color w:val="000000" w:themeColor="text1"/>
          <w:lang w:eastAsia="uk-UA"/>
        </w:rPr>
        <w:t xml:space="preserve"> рік:</w:t>
      </w:r>
    </w:p>
    <w:p w:rsidR="004251A2" w:rsidRPr="00E633AD" w:rsidRDefault="00EF2421">
      <w:pPr>
        <w:pStyle w:val="ab"/>
        <w:ind w:firstLine="708"/>
        <w:jc w:val="both"/>
        <w:rPr>
          <w:color w:val="000000" w:themeColor="text1"/>
        </w:rPr>
      </w:pPr>
      <w:r w:rsidRPr="00E633AD">
        <w:rPr>
          <w:color w:val="000000" w:themeColor="text1"/>
        </w:rPr>
        <w:t>1) до доходів загального фонду належать доходи:</w:t>
      </w:r>
    </w:p>
    <w:p w:rsidR="004251A2" w:rsidRPr="00E633AD" w:rsidRDefault="00EF2421">
      <w:pPr>
        <w:pStyle w:val="ab"/>
        <w:ind w:firstLine="708"/>
        <w:jc w:val="both"/>
        <w:rPr>
          <w:color w:val="000000" w:themeColor="text1"/>
        </w:rPr>
      </w:pPr>
      <w:r w:rsidRPr="00E633AD">
        <w:rPr>
          <w:color w:val="000000" w:themeColor="text1"/>
        </w:rPr>
        <w:t xml:space="preserve">визначені статтею 64 Бюджетного кодексу України, </w:t>
      </w:r>
    </w:p>
    <w:p w:rsidR="004251A2" w:rsidRPr="00E633AD" w:rsidRDefault="00EF2421">
      <w:pPr>
        <w:pStyle w:val="ab"/>
        <w:ind w:firstLine="708"/>
        <w:jc w:val="both"/>
        <w:rPr>
          <w:color w:val="000000" w:themeColor="text1"/>
        </w:rPr>
      </w:pPr>
      <w:r w:rsidRPr="00E633AD">
        <w:rPr>
          <w:color w:val="000000" w:themeColor="text1"/>
        </w:rPr>
        <w:t>трансферти, визначені статтями 97, 101</w:t>
      </w:r>
      <w:r w:rsidR="00E633AD" w:rsidRPr="00E633AD">
        <w:rPr>
          <w:color w:val="000000" w:themeColor="text1"/>
        </w:rPr>
        <w:t xml:space="preserve"> </w:t>
      </w:r>
      <w:r w:rsidRPr="00E633AD">
        <w:rPr>
          <w:color w:val="000000" w:themeColor="text1"/>
        </w:rPr>
        <w:t>Бюджетного кодексу України;</w:t>
      </w:r>
    </w:p>
    <w:p w:rsidR="004251A2" w:rsidRPr="00116999" w:rsidRDefault="00EF2421">
      <w:pPr>
        <w:pStyle w:val="ab"/>
        <w:ind w:firstLine="708"/>
        <w:jc w:val="both"/>
      </w:pPr>
      <w:r w:rsidRPr="00116999">
        <w:rPr>
          <w:lang w:eastAsia="uk-UA"/>
        </w:rPr>
        <w:t>2) джерелами формування у частині фінансування є джерела, визначені пунктом 4 частини 1 статті 15, статті 72 Бюджетного кодексу України;</w:t>
      </w:r>
    </w:p>
    <w:p w:rsidR="004251A2" w:rsidRPr="00116999" w:rsidRDefault="00EF2421">
      <w:pPr>
        <w:pStyle w:val="ab"/>
        <w:ind w:firstLine="708"/>
        <w:jc w:val="both"/>
      </w:pPr>
      <w:r w:rsidRPr="00116999">
        <w:rPr>
          <w:lang w:eastAsia="uk-UA"/>
        </w:rPr>
        <w:t>3) джерелами формування у частині кредитування є повернення кредитів до бюджету без визначення цільового спрямування та надання кредитів з бюджету, що здійснюється за рахунок надходжень загального фонду бюджету.</w:t>
      </w:r>
    </w:p>
    <w:p w:rsidR="004251A2" w:rsidRPr="00116999" w:rsidRDefault="00EF2421">
      <w:pPr>
        <w:pStyle w:val="ab"/>
        <w:ind w:firstLine="708"/>
        <w:jc w:val="both"/>
      </w:pPr>
      <w:r w:rsidRPr="00116999">
        <w:rPr>
          <w:lang w:eastAsia="uk-UA"/>
        </w:rPr>
        <w:t>7. Установити, що джерелами формування спеціального фонду бюджету Луцької міської територіальної громади на 202</w:t>
      </w:r>
      <w:r w:rsidR="00116999" w:rsidRPr="00116999">
        <w:rPr>
          <w:lang w:eastAsia="uk-UA"/>
        </w:rPr>
        <w:t>4</w:t>
      </w:r>
      <w:r w:rsidRPr="00116999">
        <w:rPr>
          <w:lang w:eastAsia="uk-UA"/>
        </w:rPr>
        <w:t xml:space="preserve"> рік:</w:t>
      </w:r>
    </w:p>
    <w:p w:rsidR="004251A2" w:rsidRPr="00116999" w:rsidRDefault="00EF2421">
      <w:pPr>
        <w:pStyle w:val="ab"/>
        <w:ind w:firstLine="708"/>
        <w:jc w:val="both"/>
      </w:pPr>
      <w:r w:rsidRPr="00116999">
        <w:rPr>
          <w:lang w:eastAsia="uk-UA"/>
        </w:rPr>
        <w:lastRenderedPageBreak/>
        <w:t xml:space="preserve">1) </w:t>
      </w:r>
      <w:r w:rsidRPr="00116999">
        <w:t>у частині доходів є надходження, визначені статтею 69</w:t>
      </w:r>
      <w:r w:rsidRPr="00116999">
        <w:rPr>
          <w:vertAlign w:val="superscript"/>
        </w:rPr>
        <w:t>1</w:t>
      </w:r>
      <w:r w:rsidR="00E633AD" w:rsidRPr="00116999">
        <w:t>, 71 Бюджетного кодексу України</w:t>
      </w:r>
      <w:r w:rsidRPr="00116999">
        <w:t>;</w:t>
      </w:r>
    </w:p>
    <w:p w:rsidR="004251A2" w:rsidRPr="00116999" w:rsidRDefault="00EF2421">
      <w:pPr>
        <w:pStyle w:val="ab"/>
        <w:ind w:firstLine="708"/>
        <w:jc w:val="both"/>
      </w:pPr>
      <w:r w:rsidRPr="00116999">
        <w:rPr>
          <w:lang w:eastAsia="uk-UA"/>
        </w:rPr>
        <w:t>2) у частині фінансування є надходження, визначені пунктами 1,3 частини 1 статті 15 Бюджетного кодексу України, кошти, які передаються з іншої частини бюджету територіальної громади, а також залишок коштів спеціального фонду бюджету, крім власних надходжень бюджетних установ;</w:t>
      </w:r>
    </w:p>
    <w:p w:rsidR="004251A2" w:rsidRPr="00116999" w:rsidRDefault="00EF2421">
      <w:pPr>
        <w:pStyle w:val="ab"/>
        <w:ind w:firstLine="708"/>
        <w:jc w:val="both"/>
      </w:pPr>
      <w:r w:rsidRPr="00116999">
        <w:rPr>
          <w:lang w:eastAsia="uk-UA"/>
        </w:rPr>
        <w:t xml:space="preserve">3) у частині кредитування є надходження, визначені статтями </w:t>
      </w:r>
      <w:r w:rsidRPr="00116999">
        <w:t>69</w:t>
      </w:r>
      <w:r w:rsidRPr="00116999">
        <w:rPr>
          <w:vertAlign w:val="superscript"/>
        </w:rPr>
        <w:t>1</w:t>
      </w:r>
      <w:r w:rsidRPr="00116999">
        <w:t>, 71, 72, 74 Бюджетного кодексу України.</w:t>
      </w:r>
    </w:p>
    <w:p w:rsidR="004251A2" w:rsidRPr="00116999" w:rsidRDefault="00EF2421">
      <w:pPr>
        <w:pStyle w:val="ab"/>
        <w:ind w:firstLine="708"/>
        <w:jc w:val="both"/>
      </w:pPr>
      <w:r w:rsidRPr="00116999">
        <w:rPr>
          <w:lang w:eastAsia="uk-UA"/>
        </w:rPr>
        <w:t>8. Установити, що у 202</w:t>
      </w:r>
      <w:r w:rsidR="0003501C" w:rsidRPr="00116999">
        <w:rPr>
          <w:lang w:eastAsia="uk-UA"/>
        </w:rPr>
        <w:t>4</w:t>
      </w:r>
      <w:r w:rsidRPr="00116999">
        <w:rPr>
          <w:lang w:eastAsia="uk-UA"/>
        </w:rPr>
        <w:t xml:space="preserve"> році кошти, отримані до спеціального фонду бюджету Луцької міської територіальної громади (абзаци 1,2 пункту 7 цього рішення) згідно з пунктами частини 1 статті 69</w:t>
      </w:r>
      <w:r w:rsidRPr="00116999">
        <w:rPr>
          <w:vertAlign w:val="superscript"/>
        </w:rPr>
        <w:t>1</w:t>
      </w:r>
      <w:r w:rsidRPr="00116999">
        <w:rPr>
          <w:sz w:val="24"/>
          <w:vertAlign w:val="superscript"/>
        </w:rPr>
        <w:t xml:space="preserve"> </w:t>
      </w:r>
      <w:r w:rsidRPr="00116999">
        <w:rPr>
          <w:lang w:eastAsia="uk-UA"/>
        </w:rPr>
        <w:t xml:space="preserve"> та частини першої статті 71 Бюджетного кодексу України, спрямовуються на реалізацію заходів, визначених Бюджетним кодексом України. </w:t>
      </w:r>
    </w:p>
    <w:p w:rsidR="004251A2" w:rsidRPr="00116999" w:rsidRDefault="00EF2421">
      <w:pPr>
        <w:pStyle w:val="ab"/>
        <w:ind w:firstLine="708"/>
        <w:jc w:val="both"/>
      </w:pPr>
      <w:r w:rsidRPr="00116999">
        <w:rPr>
          <w:lang w:eastAsia="uk-UA"/>
        </w:rPr>
        <w:t xml:space="preserve">9. </w:t>
      </w:r>
      <w:r w:rsidRPr="00116999">
        <w:t>Визначити на 31 грудня 202</w:t>
      </w:r>
      <w:r w:rsidR="0003501C" w:rsidRPr="00116999">
        <w:t>4</w:t>
      </w:r>
      <w:r w:rsidRPr="00116999">
        <w:t xml:space="preserve"> року граничний обсяг місцевого боргу бюджету </w:t>
      </w:r>
      <w:r w:rsidRPr="00116999">
        <w:rPr>
          <w:lang w:eastAsia="uk-UA"/>
        </w:rPr>
        <w:t xml:space="preserve">Луцької міської територіальної громади </w:t>
      </w:r>
      <w:r w:rsidRPr="00116999">
        <w:t xml:space="preserve">у сумі </w:t>
      </w:r>
      <w:r w:rsidR="00723757" w:rsidRPr="00116999">
        <w:t>252 031 000</w:t>
      </w:r>
      <w:r w:rsidRPr="00116999">
        <w:t xml:space="preserve"> грн та граничний обсяг гарантованого місцевого боргу у сумі </w:t>
      </w:r>
      <w:r w:rsidR="00723757" w:rsidRPr="00116999">
        <w:t>353 750 000</w:t>
      </w:r>
      <w:r w:rsidRPr="00116999">
        <w:t xml:space="preserve"> грн. </w:t>
      </w:r>
    </w:p>
    <w:p w:rsidR="004251A2" w:rsidRPr="00116999" w:rsidRDefault="00EF2421">
      <w:pPr>
        <w:pStyle w:val="ab"/>
        <w:ind w:firstLine="708"/>
        <w:jc w:val="both"/>
      </w:pPr>
      <w:r w:rsidRPr="00116999">
        <w:rPr>
          <w:lang w:eastAsia="uk-UA"/>
        </w:rPr>
        <w:t>10. Визначити на 202</w:t>
      </w:r>
      <w:r w:rsidR="0003501C" w:rsidRPr="00116999">
        <w:rPr>
          <w:lang w:eastAsia="uk-UA"/>
        </w:rPr>
        <w:t>4</w:t>
      </w:r>
      <w:r w:rsidRPr="00116999">
        <w:rPr>
          <w:lang w:eastAsia="uk-UA"/>
        </w:rPr>
        <w:t xml:space="preserve"> рік відповідно до статті 55 Бюджетного кодексу України захищеними видатками бюджету Луцької міської територіальної громади видатки загального фонду на:</w:t>
      </w:r>
    </w:p>
    <w:p w:rsidR="004251A2" w:rsidRPr="00116999" w:rsidRDefault="00EF2421">
      <w:pPr>
        <w:pStyle w:val="ab"/>
        <w:ind w:firstLine="708"/>
        <w:jc w:val="both"/>
      </w:pPr>
      <w:r w:rsidRPr="00116999">
        <w:rPr>
          <w:lang w:eastAsia="uk-UA"/>
        </w:rPr>
        <w:t>оплату праці працівників бюджетних установ;</w:t>
      </w:r>
    </w:p>
    <w:p w:rsidR="004251A2" w:rsidRPr="00116999" w:rsidRDefault="00EF2421">
      <w:pPr>
        <w:pStyle w:val="ab"/>
        <w:ind w:firstLine="708"/>
        <w:jc w:val="both"/>
      </w:pPr>
      <w:r w:rsidRPr="00116999">
        <w:rPr>
          <w:lang w:eastAsia="uk-UA"/>
        </w:rPr>
        <w:t>нарахування на заробітну плату;</w:t>
      </w:r>
    </w:p>
    <w:p w:rsidR="004251A2" w:rsidRPr="00116999" w:rsidRDefault="00EF2421">
      <w:pPr>
        <w:pStyle w:val="ab"/>
        <w:ind w:firstLine="708"/>
        <w:jc w:val="both"/>
      </w:pPr>
      <w:r w:rsidRPr="00116999">
        <w:rPr>
          <w:lang w:eastAsia="uk-UA"/>
        </w:rPr>
        <w:t>придбання медикаментів та перев'язувальних матеріалів;</w:t>
      </w:r>
    </w:p>
    <w:p w:rsidR="004251A2" w:rsidRPr="00116999" w:rsidRDefault="00EF2421">
      <w:pPr>
        <w:pStyle w:val="ab"/>
        <w:ind w:firstLine="708"/>
        <w:jc w:val="both"/>
      </w:pPr>
      <w:r w:rsidRPr="00116999">
        <w:rPr>
          <w:lang w:eastAsia="uk-UA"/>
        </w:rPr>
        <w:t>забезпечення продуктами харчування;</w:t>
      </w:r>
    </w:p>
    <w:p w:rsidR="004251A2" w:rsidRPr="00116999" w:rsidRDefault="00EF2421">
      <w:pPr>
        <w:pStyle w:val="ab"/>
        <w:ind w:firstLine="708"/>
        <w:jc w:val="both"/>
      </w:pPr>
      <w:r w:rsidRPr="00116999">
        <w:rPr>
          <w:lang w:eastAsia="uk-UA"/>
        </w:rPr>
        <w:t>оплату комунальних послуг та енергоносіїв;</w:t>
      </w:r>
    </w:p>
    <w:p w:rsidR="004251A2" w:rsidRPr="00116999" w:rsidRDefault="00EF2421">
      <w:pPr>
        <w:pStyle w:val="ab"/>
        <w:ind w:firstLine="708"/>
        <w:jc w:val="both"/>
      </w:pPr>
      <w:r w:rsidRPr="00116999">
        <w:t>обслуговування місцевого боргу;</w:t>
      </w:r>
    </w:p>
    <w:p w:rsidR="004251A2" w:rsidRPr="00116999" w:rsidRDefault="00EF2421">
      <w:pPr>
        <w:pStyle w:val="ab"/>
        <w:ind w:firstLine="708"/>
        <w:jc w:val="both"/>
      </w:pPr>
      <w:r w:rsidRPr="00116999">
        <w:rPr>
          <w:lang w:eastAsia="uk-UA"/>
        </w:rPr>
        <w:t>соціальне забезпечення;</w:t>
      </w:r>
    </w:p>
    <w:p w:rsidR="004251A2" w:rsidRPr="00116999" w:rsidRDefault="00EF2421">
      <w:pPr>
        <w:pStyle w:val="ab"/>
        <w:ind w:firstLine="708"/>
        <w:jc w:val="both"/>
      </w:pPr>
      <w:r w:rsidRPr="00116999">
        <w:rPr>
          <w:lang w:eastAsia="uk-UA"/>
        </w:rPr>
        <w:t>поточні трансферти місцевим бюджетам;</w:t>
      </w:r>
    </w:p>
    <w:p w:rsidR="004251A2" w:rsidRPr="00116999" w:rsidRDefault="00EF2421">
      <w:pPr>
        <w:pStyle w:val="ab"/>
        <w:ind w:firstLine="708"/>
        <w:jc w:val="both"/>
      </w:pPr>
      <w:r w:rsidRPr="00116999">
        <w:rPr>
          <w:lang w:eastAsia="uk-UA"/>
        </w:rPr>
        <w:t xml:space="preserve">оплату </w:t>
      </w:r>
      <w:proofErr w:type="spellStart"/>
      <w:r w:rsidRPr="00116999">
        <w:rPr>
          <w:lang w:eastAsia="uk-UA"/>
        </w:rPr>
        <w:t>енергосервісу</w:t>
      </w:r>
      <w:proofErr w:type="spellEnd"/>
      <w:r w:rsidRPr="00116999">
        <w:rPr>
          <w:lang w:eastAsia="uk-UA"/>
        </w:rPr>
        <w:t>.</w:t>
      </w:r>
    </w:p>
    <w:p w:rsidR="004251A2" w:rsidRPr="00116999" w:rsidRDefault="00EF2421">
      <w:pPr>
        <w:pStyle w:val="ab"/>
        <w:ind w:firstLine="708"/>
        <w:jc w:val="both"/>
      </w:pPr>
      <w:r w:rsidRPr="00116999">
        <w:rPr>
          <w:lang w:eastAsia="uk-UA"/>
        </w:rPr>
        <w:t>11.</w:t>
      </w:r>
      <w:r w:rsidRPr="00116999">
        <w:t xml:space="preserve"> Відповідно до частини 8 статті 16 Бюджетного кодексу України дозволити департаменту фінансів, бюджету та аудиту міської ради у 202</w:t>
      </w:r>
      <w:r w:rsidR="0003501C" w:rsidRPr="00116999">
        <w:t>4</w:t>
      </w:r>
      <w:r w:rsidRPr="00116999">
        <w:t xml:space="preserve"> році здійснювати розміщення на конкурсних засадах тимчасово вільних коштів бюджету </w:t>
      </w:r>
      <w:r w:rsidRPr="00116999">
        <w:rPr>
          <w:lang w:eastAsia="uk-UA"/>
        </w:rPr>
        <w:t xml:space="preserve">Луцької міської територіальної громади </w:t>
      </w:r>
      <w:r w:rsidRPr="00116999">
        <w:t>на депозитах в установах банків з зарахуванням державних цінних паперів у порядку, визначеному постановою Кабінету Міністрів України від 23.05.2018 № 544.</w:t>
      </w:r>
    </w:p>
    <w:p w:rsidR="004251A2" w:rsidRPr="00116999" w:rsidRDefault="00EF2421">
      <w:pPr>
        <w:pStyle w:val="ab"/>
        <w:ind w:firstLine="708"/>
        <w:jc w:val="both"/>
      </w:pPr>
      <w:r w:rsidRPr="00116999">
        <w:t xml:space="preserve">12. Відповідно до статей 43 та 73 Бюджетного кодексу України надати право виконавчому комітету міської ради отримувати у порядку, визначеному Кабінетом Міністрів України, позики на покриття тимчасових касових розривів </w:t>
      </w:r>
      <w:r w:rsidRPr="00116999">
        <w:rPr>
          <w:lang w:eastAsia="uk-UA"/>
        </w:rPr>
        <w:t>Луцької міської територіальної громади</w:t>
      </w:r>
      <w:r w:rsidRPr="00116999">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4251A2" w:rsidRPr="00116999" w:rsidRDefault="00EF2421">
      <w:pPr>
        <w:pStyle w:val="ab"/>
        <w:ind w:firstLine="708"/>
        <w:jc w:val="both"/>
      </w:pPr>
      <w:r w:rsidRPr="00116999">
        <w:rPr>
          <w:lang w:eastAsia="uk-UA"/>
        </w:rPr>
        <w:t>13. Головним розпорядникам коштів бюджету Луцької міської територіальної громади забезпечити:</w:t>
      </w:r>
    </w:p>
    <w:p w:rsidR="004251A2" w:rsidRPr="00116999" w:rsidRDefault="00EF2421">
      <w:pPr>
        <w:pStyle w:val="ab"/>
        <w:ind w:firstLine="708"/>
        <w:jc w:val="both"/>
      </w:pPr>
      <w:r w:rsidRPr="00116999">
        <w:rPr>
          <w:lang w:eastAsia="uk-UA"/>
        </w:rPr>
        <w:lastRenderedPageBreak/>
        <w:t>1) затвердження паспортів бюджетних програм протягом 45 днів з дня набрання чинності цього рішення;</w:t>
      </w:r>
    </w:p>
    <w:p w:rsidR="004251A2" w:rsidRPr="00116999" w:rsidRDefault="00EF2421">
      <w:pPr>
        <w:pStyle w:val="ab"/>
        <w:ind w:firstLine="708"/>
        <w:jc w:val="both"/>
      </w:pPr>
      <w:r w:rsidRPr="00116999">
        <w:rPr>
          <w:lang w:eastAsia="uk-UA"/>
        </w:rPr>
        <w:t>2) здійснення управління бюджетними коштами у межах встановлених бюджетних повноважень та проведення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4251A2" w:rsidRDefault="00EF2421">
      <w:pPr>
        <w:pStyle w:val="ab"/>
        <w:ind w:firstLine="708"/>
        <w:jc w:val="both"/>
        <w:rPr>
          <w:color w:val="000000"/>
        </w:rPr>
      </w:pPr>
      <w:r w:rsidRPr="00116999">
        <w:rPr>
          <w:lang w:eastAsia="uk-UA"/>
        </w:rPr>
        <w:t xml:space="preserve">3) здійснення контролю за своєчасним поверненням у повному обсязі до бюджету </w:t>
      </w:r>
      <w:r>
        <w:rPr>
          <w:color w:val="000000"/>
          <w:lang w:eastAsia="uk-UA"/>
        </w:rPr>
        <w:t>Луцької міської територіальної громади коштів, наданих за операціями з кредитування бюджету;</w:t>
      </w:r>
    </w:p>
    <w:p w:rsidR="004251A2" w:rsidRDefault="00EF2421">
      <w:pPr>
        <w:pStyle w:val="ab"/>
        <w:ind w:firstLine="708"/>
        <w:jc w:val="both"/>
        <w:rPr>
          <w:color w:val="000000"/>
        </w:rPr>
      </w:pPr>
      <w:r>
        <w:rPr>
          <w:color w:val="000000"/>
          <w:lang w:eastAsia="uk-UA"/>
        </w:rPr>
        <w:t>4) доступність інформації про бюджет Луцької міської територіальної громади відповідно до законодавства</w:t>
      </w:r>
      <w:r w:rsidR="000371AD">
        <w:rPr>
          <w:color w:val="000000"/>
          <w:lang w:eastAsia="uk-UA"/>
        </w:rPr>
        <w:t>.</w:t>
      </w:r>
    </w:p>
    <w:p w:rsidR="004251A2" w:rsidRDefault="00EF2421">
      <w:pPr>
        <w:pStyle w:val="ab"/>
        <w:ind w:firstLine="708"/>
        <w:jc w:val="both"/>
        <w:rPr>
          <w:color w:val="000000"/>
        </w:rPr>
      </w:pPr>
      <w:r>
        <w:rPr>
          <w:color w:val="000000"/>
          <w:lang w:eastAsia="uk-UA"/>
        </w:rPr>
        <w:t>оприлюднення паспортів бюджетних програм у триденний строк з дня затвердження таких документів;</w:t>
      </w:r>
    </w:p>
    <w:p w:rsidR="004251A2" w:rsidRDefault="00EF2421">
      <w:pPr>
        <w:pStyle w:val="ab"/>
        <w:ind w:firstLine="708"/>
        <w:jc w:val="both"/>
        <w:rPr>
          <w:color w:val="000000"/>
        </w:rPr>
      </w:pPr>
      <w:r>
        <w:rPr>
          <w:color w:val="000000"/>
          <w:lang w:eastAsia="uk-UA"/>
        </w:rPr>
        <w:t>5) взяття бюджетних зобов'язань та здійснення витрат бюджету з урахуванням вимог чинного бюджетного законодавства;</w:t>
      </w:r>
    </w:p>
    <w:p w:rsidR="004251A2" w:rsidRDefault="00EF2421">
      <w:pPr>
        <w:pStyle w:val="ab"/>
        <w:ind w:firstLine="708"/>
        <w:jc w:val="both"/>
        <w:rPr>
          <w:color w:val="000000"/>
        </w:rPr>
      </w:pPr>
      <w:r>
        <w:rPr>
          <w:color w:val="000000"/>
          <w:lang w:eastAsia="uk-UA"/>
        </w:rPr>
        <w:t>6) у повному обсязі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4251A2" w:rsidRDefault="00EF2421">
      <w:pPr>
        <w:pStyle w:val="ab"/>
        <w:ind w:firstLine="708"/>
        <w:jc w:val="both"/>
        <w:rPr>
          <w:color w:val="000000"/>
        </w:rPr>
      </w:pPr>
      <w:r>
        <w:rPr>
          <w:color w:val="000000"/>
          <w:lang w:eastAsia="uk-UA"/>
        </w:rPr>
        <w:t>14.</w:t>
      </w:r>
      <w:r>
        <w:rPr>
          <w:color w:val="000000"/>
        </w:rPr>
        <w:t xml:space="preserve"> Відповідно до статті 23 Бюджетного кодексу України надати право виконавчому комітету міської ради за погодженням з постійною комісією з питань планування соціально-економічного розвитку, бюджету та фінансів </w:t>
      </w:r>
      <w:r>
        <w:rPr>
          <w:color w:val="000000"/>
          <w:lang w:eastAsia="uk-UA"/>
        </w:rPr>
        <w:t>перерозподіляти видатки загального т</w:t>
      </w:r>
      <w:r w:rsidR="0003501C">
        <w:rPr>
          <w:color w:val="000000"/>
          <w:lang w:eastAsia="uk-UA"/>
        </w:rPr>
        <w:t>а спеціального фонду, визначені</w:t>
      </w:r>
      <w:r>
        <w:rPr>
          <w:color w:val="000000"/>
          <w:lang w:eastAsia="uk-UA"/>
        </w:rPr>
        <w:t xml:space="preserve"> головним розпорядникам коштів бюджету Луцької міської територіальної громади цим рішенням, без зміни загального обсягу бюджетних призначень головного розпорядника коштів бюджету, в тому числі у частині перерозподілу:</w:t>
      </w:r>
    </w:p>
    <w:p w:rsidR="004251A2" w:rsidRDefault="00EF2421">
      <w:pPr>
        <w:pStyle w:val="ab"/>
        <w:ind w:firstLine="708"/>
        <w:jc w:val="both"/>
        <w:rPr>
          <w:color w:val="000000"/>
        </w:rPr>
      </w:pPr>
      <w:r>
        <w:rPr>
          <w:color w:val="000000"/>
          <w:lang w:eastAsia="uk-UA"/>
        </w:rPr>
        <w:t>1) видатків між бюджетними програмами, в тому числі між витратами загального фонду та бюджету розвитку спеціального фонду бюджету Луцької міської територіальної громади;</w:t>
      </w:r>
    </w:p>
    <w:p w:rsidR="004251A2" w:rsidRDefault="00EF2421">
      <w:pPr>
        <w:pStyle w:val="ab"/>
        <w:ind w:firstLine="708"/>
        <w:jc w:val="both"/>
        <w:rPr>
          <w:color w:val="000000"/>
        </w:rPr>
      </w:pPr>
      <w:r>
        <w:rPr>
          <w:color w:val="000000"/>
          <w:lang w:eastAsia="uk-UA"/>
        </w:rPr>
        <w:t>2) видатків у межах однієї бюджетної, в тому числі між витратами загального фонду та бюджету розвитку спеціального фонду бюджету Луцької міської територіальної громади, та за економічною класифікацією видатків, з урахуванням обмежень, визначених частиною 11 статті 23 Бюджетного кодексу України;</w:t>
      </w:r>
    </w:p>
    <w:p w:rsidR="004251A2" w:rsidRDefault="00EF2421">
      <w:pPr>
        <w:pStyle w:val="ab"/>
        <w:ind w:firstLine="708"/>
        <w:jc w:val="both"/>
        <w:rPr>
          <w:color w:val="000000"/>
        </w:rPr>
      </w:pPr>
      <w:r>
        <w:rPr>
          <w:color w:val="000000"/>
          <w:lang w:eastAsia="uk-UA"/>
        </w:rPr>
        <w:t>3) коштів на реалізацію місцевих програм, що фінансуються з бюджету Луцької міської територіальної громади;</w:t>
      </w:r>
    </w:p>
    <w:p w:rsidR="004251A2" w:rsidRDefault="00EF2421">
      <w:pPr>
        <w:pStyle w:val="ab"/>
        <w:ind w:firstLine="708"/>
        <w:jc w:val="both"/>
        <w:rPr>
          <w:color w:val="000000"/>
        </w:rPr>
      </w:pPr>
      <w:r>
        <w:rPr>
          <w:color w:val="000000"/>
          <w:lang w:eastAsia="uk-UA"/>
        </w:rPr>
        <w:t>4) об'єктів, видатки на які проводяться за рахунок коштів бюджету розвитку спеціального фонду бюджету Луцької міської територіальної громади.</w:t>
      </w:r>
    </w:p>
    <w:p w:rsidR="004251A2" w:rsidRDefault="00EF2421">
      <w:pPr>
        <w:pStyle w:val="ab"/>
        <w:ind w:firstLine="708"/>
        <w:jc w:val="both"/>
        <w:rPr>
          <w:color w:val="000000"/>
        </w:rPr>
      </w:pPr>
      <w:r>
        <w:rPr>
          <w:color w:val="000000"/>
          <w:lang w:eastAsia="uk-UA"/>
        </w:rPr>
        <w:t>15. Установити, що, у разі зміни назв виконавчих органів міської ради, повноваження головних розпорядників коштів бюджету Луцької міської територіальної громади, визначених цим рішенням, передаються виконавчим органам міської ради, які є їх правонаступниками.</w:t>
      </w:r>
    </w:p>
    <w:p w:rsidR="004251A2" w:rsidRDefault="00EF2421">
      <w:pPr>
        <w:pStyle w:val="ab"/>
        <w:ind w:firstLine="708"/>
        <w:jc w:val="both"/>
        <w:rPr>
          <w:color w:val="000000"/>
        </w:rPr>
      </w:pPr>
      <w:r>
        <w:rPr>
          <w:color w:val="000000"/>
          <w:lang w:eastAsia="uk-UA"/>
        </w:rPr>
        <w:lastRenderedPageBreak/>
        <w:t>Департаменту фінансів, бюджету та аудиту міської ради, управлінню Державної казначейської служби України у місті Луцьку, виконавчим органам міської ради після зміни назв виконавчих органів міської ради забезпечити зміни назв головних розпорядників коштів бюджету Луцької міської територіальної громади у документах, що використовуються у бюджетному процесі.</w:t>
      </w:r>
    </w:p>
    <w:p w:rsidR="004251A2" w:rsidRDefault="00EF2421">
      <w:pPr>
        <w:pStyle w:val="ab"/>
        <w:ind w:firstLine="708"/>
        <w:jc w:val="both"/>
        <w:rPr>
          <w:color w:val="000000"/>
        </w:rPr>
      </w:pPr>
      <w:r>
        <w:rPr>
          <w:color w:val="000000"/>
          <w:lang w:eastAsia="uk-UA"/>
        </w:rPr>
        <w:t>Установити, що передача бюджетних призначень від головних розпорядників коштів бюджету Луцької міської територіальної громади новоствореним викона</w:t>
      </w:r>
      <w:r w:rsidR="0003501C">
        <w:rPr>
          <w:color w:val="000000"/>
          <w:lang w:eastAsia="uk-UA"/>
        </w:rPr>
        <w:t>вчим органам міської ради у 2024</w:t>
      </w:r>
      <w:r>
        <w:rPr>
          <w:color w:val="000000"/>
          <w:lang w:eastAsia="uk-UA"/>
        </w:rPr>
        <w:t xml:space="preserve"> році здійснюється відповідно до вимог частини 6 статті 23 Бюджетного кодексу України.</w:t>
      </w:r>
    </w:p>
    <w:p w:rsidR="004251A2" w:rsidRDefault="00EF2421">
      <w:pPr>
        <w:pStyle w:val="ab"/>
        <w:ind w:firstLine="708"/>
        <w:jc w:val="both"/>
        <w:rPr>
          <w:color w:val="000000"/>
        </w:rPr>
      </w:pPr>
      <w:r>
        <w:rPr>
          <w:color w:val="000000"/>
        </w:rPr>
        <w:t xml:space="preserve">16. Департаменту фінансів, бюджету та аудиту міської ради у разі внесення змін до чинних нормативно-правових документів Міністерства фінансів України щодо класифікації доходів, видатків та кредитування місцевих бюджетів забезпечити врахування відповідних змін при складанні і виконанні розпису бюджету </w:t>
      </w:r>
      <w:r>
        <w:rPr>
          <w:color w:val="000000"/>
          <w:lang w:eastAsia="uk-UA"/>
        </w:rPr>
        <w:t xml:space="preserve">Луцької міської територіальної громади </w:t>
      </w:r>
      <w:r>
        <w:rPr>
          <w:color w:val="000000"/>
        </w:rPr>
        <w:t>на 202</w:t>
      </w:r>
      <w:r w:rsidR="0003501C">
        <w:rPr>
          <w:color w:val="000000"/>
        </w:rPr>
        <w:t>4</w:t>
      </w:r>
      <w:r>
        <w:rPr>
          <w:color w:val="000000"/>
        </w:rPr>
        <w:t> рік та врахувати зміни у класифікації доходів, видатків та кредитування місцевих бюджетів при поданні пропозицій щодо внесення змін до цього рішення.</w:t>
      </w:r>
    </w:p>
    <w:p w:rsidR="004251A2" w:rsidRDefault="00EF2421">
      <w:pPr>
        <w:pStyle w:val="ab"/>
        <w:ind w:firstLine="708"/>
        <w:jc w:val="both"/>
        <w:rPr>
          <w:color w:val="000000"/>
        </w:rPr>
      </w:pPr>
      <w:r>
        <w:rPr>
          <w:color w:val="000000"/>
          <w:lang w:eastAsia="uk-UA"/>
        </w:rPr>
        <w:t>17. Рішення набирає чинності з 01 січня 202</w:t>
      </w:r>
      <w:r w:rsidR="0003501C">
        <w:rPr>
          <w:color w:val="000000"/>
          <w:lang w:eastAsia="uk-UA"/>
        </w:rPr>
        <w:t>4</w:t>
      </w:r>
      <w:r>
        <w:rPr>
          <w:color w:val="000000"/>
          <w:lang w:eastAsia="uk-UA"/>
        </w:rPr>
        <w:t xml:space="preserve"> року.</w:t>
      </w:r>
    </w:p>
    <w:p w:rsidR="004251A2" w:rsidRDefault="00EF2421">
      <w:pPr>
        <w:pStyle w:val="ab"/>
        <w:ind w:firstLine="708"/>
        <w:jc w:val="both"/>
        <w:rPr>
          <w:color w:val="000000"/>
        </w:rPr>
      </w:pPr>
      <w:r>
        <w:rPr>
          <w:color w:val="000000"/>
          <w:lang w:eastAsia="uk-UA"/>
        </w:rPr>
        <w:t>18. Додатки 1 - 7 до цього рішення є його невід'ємною частиною.</w:t>
      </w:r>
    </w:p>
    <w:p w:rsidR="004251A2" w:rsidRDefault="00EF2421">
      <w:pPr>
        <w:pStyle w:val="ab"/>
        <w:ind w:firstLine="708"/>
        <w:jc w:val="both"/>
        <w:rPr>
          <w:color w:val="000000"/>
        </w:rPr>
      </w:pPr>
      <w:r>
        <w:rPr>
          <w:color w:val="000000"/>
          <w:lang w:eastAsia="uk-UA"/>
        </w:rPr>
        <w:t>19. </w:t>
      </w:r>
      <w:r>
        <w:rPr>
          <w:color w:val="000000"/>
        </w:rPr>
        <w:t>Опублікувати дане рішення в газеті „Луцький замок”</w:t>
      </w:r>
      <w:r>
        <w:rPr>
          <w:color w:val="000000"/>
          <w:lang w:eastAsia="uk-UA"/>
        </w:rPr>
        <w:t xml:space="preserve"> в десятиденний строк з дня його прийняття відповідно до частини 4 статті 28 Бюджетного кодексу України.</w:t>
      </w:r>
    </w:p>
    <w:p w:rsidR="004251A2" w:rsidRDefault="00EF2421">
      <w:pPr>
        <w:pStyle w:val="ab"/>
        <w:ind w:firstLine="708"/>
        <w:jc w:val="both"/>
        <w:rPr>
          <w:color w:val="000000"/>
        </w:rPr>
      </w:pPr>
      <w:r>
        <w:rPr>
          <w:color w:val="000000"/>
        </w:rPr>
        <w:t xml:space="preserve">20. Контроль за виконанням цього рішення покласти на постійну комісію міської ради з питань планування соціально-економічного розвитку, бюджету </w:t>
      </w:r>
      <w:r w:rsidR="00F36880">
        <w:rPr>
          <w:color w:val="000000"/>
        </w:rPr>
        <w:t>та</w:t>
      </w:r>
      <w:r>
        <w:rPr>
          <w:color w:val="000000"/>
        </w:rPr>
        <w:t xml:space="preserve"> фінансів.</w:t>
      </w:r>
    </w:p>
    <w:p w:rsidR="004251A2" w:rsidRDefault="004251A2">
      <w:pPr>
        <w:jc w:val="both"/>
        <w:rPr>
          <w:color w:val="000000"/>
        </w:rPr>
      </w:pPr>
    </w:p>
    <w:p w:rsidR="004251A2" w:rsidRDefault="004251A2">
      <w:pPr>
        <w:jc w:val="both"/>
        <w:rPr>
          <w:color w:val="000000"/>
          <w:szCs w:val="28"/>
        </w:rPr>
      </w:pPr>
    </w:p>
    <w:p w:rsidR="004251A2" w:rsidRDefault="004251A2">
      <w:pPr>
        <w:jc w:val="both"/>
        <w:rPr>
          <w:color w:val="000000"/>
          <w:szCs w:val="28"/>
        </w:rPr>
      </w:pPr>
    </w:p>
    <w:p w:rsidR="004251A2" w:rsidRDefault="00EF2421">
      <w:pPr>
        <w:jc w:val="both"/>
        <w:rPr>
          <w:color w:val="000000"/>
          <w:sz w:val="28"/>
          <w:szCs w:val="28"/>
        </w:rPr>
      </w:pPr>
      <w:r>
        <w:rPr>
          <w:color w:val="000000"/>
          <w:sz w:val="28"/>
          <w:szCs w:val="28"/>
        </w:rPr>
        <w:t>Міський голова                                                                            Ігор ПОЛІЩУК</w:t>
      </w:r>
    </w:p>
    <w:p w:rsidR="004251A2" w:rsidRDefault="004251A2">
      <w:pPr>
        <w:jc w:val="both"/>
        <w:rPr>
          <w:color w:val="000000"/>
          <w:sz w:val="28"/>
          <w:szCs w:val="28"/>
        </w:rPr>
      </w:pPr>
    </w:p>
    <w:p w:rsidR="004251A2" w:rsidRDefault="004251A2">
      <w:pPr>
        <w:jc w:val="both"/>
        <w:rPr>
          <w:color w:val="000000"/>
        </w:rPr>
      </w:pPr>
    </w:p>
    <w:p w:rsidR="004251A2" w:rsidRDefault="00EF2421">
      <w:pPr>
        <w:jc w:val="both"/>
        <w:rPr>
          <w:color w:val="000000"/>
        </w:rPr>
      </w:pPr>
      <w:proofErr w:type="spellStart"/>
      <w:r>
        <w:rPr>
          <w:color w:val="000000"/>
        </w:rPr>
        <w:t>Єлова</w:t>
      </w:r>
      <w:proofErr w:type="spellEnd"/>
      <w:r>
        <w:rPr>
          <w:color w:val="000000"/>
        </w:rPr>
        <w:t xml:space="preserve"> 720 614</w:t>
      </w:r>
    </w:p>
    <w:p w:rsidR="004251A2" w:rsidRDefault="004251A2">
      <w:pPr>
        <w:rPr>
          <w:sz w:val="28"/>
          <w:szCs w:val="28"/>
        </w:rPr>
      </w:pPr>
    </w:p>
    <w:sectPr w:rsidR="004251A2">
      <w:headerReference w:type="default" r:id="rId9"/>
      <w:pgSz w:w="11906" w:h="16838"/>
      <w:pgMar w:top="567" w:right="567" w:bottom="1701" w:left="1701"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A6B" w:rsidRDefault="00EF2421">
      <w:r>
        <w:separator/>
      </w:r>
    </w:p>
  </w:endnote>
  <w:endnote w:type="continuationSeparator" w:id="0">
    <w:p w:rsidR="00C04A6B" w:rsidRDefault="00EF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roman"/>
    <w:notTrueType/>
    <w:pitch w:val="variable"/>
    <w:sig w:usb0="00000201" w:usb1="00000000" w:usb2="00000000" w:usb3="00000000" w:csb0="00000004"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A6B" w:rsidRDefault="00EF2421">
      <w:r>
        <w:separator/>
      </w:r>
    </w:p>
  </w:footnote>
  <w:footnote w:type="continuationSeparator" w:id="0">
    <w:p w:rsidR="00C04A6B" w:rsidRDefault="00EF2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452731"/>
      <w:docPartObj>
        <w:docPartGallery w:val="Page Numbers (Top of Page)"/>
        <w:docPartUnique/>
      </w:docPartObj>
    </w:sdtPr>
    <w:sdtEndPr/>
    <w:sdtContent>
      <w:p w:rsidR="004251A2" w:rsidRDefault="00EF2421">
        <w:pPr>
          <w:pStyle w:val="ad"/>
          <w:jc w:val="right"/>
        </w:pPr>
        <w:r>
          <w:fldChar w:fldCharType="begin"/>
        </w:r>
        <w:r>
          <w:instrText>PAGE</w:instrText>
        </w:r>
        <w:r>
          <w:fldChar w:fldCharType="separate"/>
        </w:r>
        <w:r w:rsidR="000F3743">
          <w:rPr>
            <w:noProof/>
          </w:rPr>
          <w:t>5</w:t>
        </w:r>
        <w:r>
          <w:fldChar w:fldCharType="end"/>
        </w:r>
      </w:p>
    </w:sdtContent>
  </w:sdt>
  <w:p w:rsidR="004251A2" w:rsidRDefault="004251A2">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A2"/>
    <w:rsid w:val="0003501C"/>
    <w:rsid w:val="000371AD"/>
    <w:rsid w:val="000F3743"/>
    <w:rsid w:val="00116999"/>
    <w:rsid w:val="001E081E"/>
    <w:rsid w:val="001E1B17"/>
    <w:rsid w:val="002C1F1B"/>
    <w:rsid w:val="004251A2"/>
    <w:rsid w:val="0043350D"/>
    <w:rsid w:val="004630F5"/>
    <w:rsid w:val="00640A3E"/>
    <w:rsid w:val="0069301C"/>
    <w:rsid w:val="006F4F92"/>
    <w:rsid w:val="00723757"/>
    <w:rsid w:val="007524BC"/>
    <w:rsid w:val="007F75DF"/>
    <w:rsid w:val="00B03D7F"/>
    <w:rsid w:val="00C04A6B"/>
    <w:rsid w:val="00DB7423"/>
    <w:rsid w:val="00E16B9E"/>
    <w:rsid w:val="00E42D3D"/>
    <w:rsid w:val="00E633AD"/>
    <w:rsid w:val="00EC32F1"/>
    <w:rsid w:val="00EF2421"/>
    <w:rsid w:val="00F36880"/>
    <w:rsid w:val="00F4324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fontstyle01">
    <w:name w:val="fontstyle01"/>
    <w:basedOn w:val="a0"/>
    <w:qFormat/>
    <w:rPr>
      <w:rFonts w:ascii="TimesNewRomanPSMT" w:hAnsi="TimesNewRomanPSMT"/>
      <w:b w:val="0"/>
      <w:bCs w:val="0"/>
      <w:i w:val="0"/>
      <w:iCs w:val="0"/>
      <w:color w:val="000000"/>
      <w:sz w:val="28"/>
      <w:szCs w:val="28"/>
    </w:rPr>
  </w:style>
  <w:style w:type="character" w:customStyle="1" w:styleId="a5">
    <w:name w:val="Гіперпосилання"/>
    <w:rPr>
      <w:color w:val="000080"/>
      <w:u w:val="single"/>
    </w:rPr>
  </w:style>
  <w:style w:type="paragraph" w:customStyle="1" w:styleId="a6">
    <w:name w:val="Заголовок"/>
    <w:basedOn w:val="a"/>
    <w:next w:val="a7"/>
    <w:qFormat/>
    <w:rsid w:val="00C7405A"/>
    <w:pPr>
      <w:keepNext/>
      <w:spacing w:before="240" w:after="120"/>
    </w:pPr>
    <w:rPr>
      <w:rFonts w:ascii="Liberation Sans" w:eastAsia="Microsoft YaHei" w:hAnsi="Liberation Sans" w:cs="Lucida Sans"/>
      <w:sz w:val="28"/>
      <w:szCs w:val="28"/>
    </w:rPr>
  </w:style>
  <w:style w:type="paragraph" w:styleId="a7">
    <w:name w:val="Body Text"/>
    <w:basedOn w:val="a"/>
    <w:rsid w:val="00C7405A"/>
    <w:pPr>
      <w:spacing w:after="140" w:line="276" w:lineRule="auto"/>
    </w:pPr>
  </w:style>
  <w:style w:type="paragraph" w:styleId="a8">
    <w:name w:val="List"/>
    <w:basedOn w:val="a7"/>
    <w:rsid w:val="00C7405A"/>
    <w:rPr>
      <w:rFonts w:cs="Lucida Sans"/>
    </w:rPr>
  </w:style>
  <w:style w:type="paragraph" w:styleId="a9">
    <w:name w:val="caption"/>
    <w:basedOn w:val="a"/>
    <w:qFormat/>
    <w:pPr>
      <w:suppressLineNumbers/>
      <w:spacing w:before="120" w:after="120"/>
    </w:pPr>
    <w:rPr>
      <w:rFonts w:cs="Arial"/>
      <w:i/>
      <w:iCs/>
    </w:rPr>
  </w:style>
  <w:style w:type="paragraph" w:customStyle="1" w:styleId="aa">
    <w:name w:val="Покажчик"/>
    <w:basedOn w:val="a"/>
    <w:qFormat/>
    <w:rsid w:val="00C7405A"/>
    <w:pPr>
      <w:suppressLineNumbers/>
    </w:pPr>
    <w:rPr>
      <w:rFonts w:cs="Lucida San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styleId="ab">
    <w:name w:val="No Spacing"/>
    <w:qFormat/>
    <w:rsid w:val="00681F43"/>
    <w:rPr>
      <w:rFonts w:ascii="Times New Roman" w:eastAsia="Times New Roman" w:hAnsi="Times New Roman" w:cs="Times New Roman"/>
      <w:bCs/>
      <w:sz w:val="28"/>
      <w:szCs w:val="24"/>
      <w:lang w:eastAsia="zh-CN"/>
    </w:rPr>
  </w:style>
  <w:style w:type="paragraph" w:customStyle="1" w:styleId="ac">
    <w:name w:val="Верхній і нижній колонтитули"/>
    <w:basedOn w:val="a"/>
    <w:qFormat/>
  </w:style>
  <w:style w:type="paragraph" w:styleId="ad">
    <w:name w:val="header"/>
    <w:basedOn w:val="a"/>
    <w:uiPriority w:val="99"/>
    <w:unhideWhenUsed/>
    <w:rsid w:val="00EC3FA1"/>
    <w:pPr>
      <w:tabs>
        <w:tab w:val="center" w:pos="4819"/>
        <w:tab w:val="right" w:pos="9639"/>
      </w:tabs>
    </w:pPr>
  </w:style>
  <w:style w:type="paragraph" w:styleId="ae">
    <w:name w:val="footer"/>
    <w:basedOn w:val="a"/>
    <w:uiPriority w:val="99"/>
    <w:unhideWhenUsed/>
    <w:rsid w:val="00EC3FA1"/>
    <w:pPr>
      <w:tabs>
        <w:tab w:val="center" w:pos="4819"/>
        <w:tab w:val="right" w:pos="9639"/>
      </w:tabs>
    </w:pPr>
  </w:style>
  <w:style w:type="paragraph" w:styleId="af">
    <w:name w:val="Normal (Web)"/>
    <w:basedOn w:val="a"/>
    <w:qFormat/>
    <w:pPr>
      <w:spacing w:beforeAutospacing="1" w:afterAutospacing="1"/>
    </w:pPr>
    <w:rPr>
      <w:lang w:eastAsia="uk-UA"/>
    </w:rPr>
  </w:style>
  <w:style w:type="paragraph" w:styleId="af0">
    <w:name w:val="Balloon Text"/>
    <w:basedOn w:val="a"/>
    <w:link w:val="af1"/>
    <w:uiPriority w:val="99"/>
    <w:semiHidden/>
    <w:unhideWhenUsed/>
    <w:rsid w:val="00EF2421"/>
    <w:rPr>
      <w:rFonts w:ascii="Tahoma" w:hAnsi="Tahoma" w:cs="Tahoma"/>
      <w:sz w:val="16"/>
      <w:szCs w:val="16"/>
    </w:rPr>
  </w:style>
  <w:style w:type="character" w:customStyle="1" w:styleId="af1">
    <w:name w:val="Текст выноски Знак"/>
    <w:basedOn w:val="a0"/>
    <w:link w:val="af0"/>
    <w:uiPriority w:val="99"/>
    <w:semiHidden/>
    <w:rsid w:val="00EF242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fontstyle01">
    <w:name w:val="fontstyle01"/>
    <w:basedOn w:val="a0"/>
    <w:qFormat/>
    <w:rPr>
      <w:rFonts w:ascii="TimesNewRomanPSMT" w:hAnsi="TimesNewRomanPSMT"/>
      <w:b w:val="0"/>
      <w:bCs w:val="0"/>
      <w:i w:val="0"/>
      <w:iCs w:val="0"/>
      <w:color w:val="000000"/>
      <w:sz w:val="28"/>
      <w:szCs w:val="28"/>
    </w:rPr>
  </w:style>
  <w:style w:type="character" w:customStyle="1" w:styleId="a5">
    <w:name w:val="Гіперпосилання"/>
    <w:rPr>
      <w:color w:val="000080"/>
      <w:u w:val="single"/>
    </w:rPr>
  </w:style>
  <w:style w:type="paragraph" w:customStyle="1" w:styleId="a6">
    <w:name w:val="Заголовок"/>
    <w:basedOn w:val="a"/>
    <w:next w:val="a7"/>
    <w:qFormat/>
    <w:rsid w:val="00C7405A"/>
    <w:pPr>
      <w:keepNext/>
      <w:spacing w:before="240" w:after="120"/>
    </w:pPr>
    <w:rPr>
      <w:rFonts w:ascii="Liberation Sans" w:eastAsia="Microsoft YaHei" w:hAnsi="Liberation Sans" w:cs="Lucida Sans"/>
      <w:sz w:val="28"/>
      <w:szCs w:val="28"/>
    </w:rPr>
  </w:style>
  <w:style w:type="paragraph" w:styleId="a7">
    <w:name w:val="Body Text"/>
    <w:basedOn w:val="a"/>
    <w:rsid w:val="00C7405A"/>
    <w:pPr>
      <w:spacing w:after="140" w:line="276" w:lineRule="auto"/>
    </w:pPr>
  </w:style>
  <w:style w:type="paragraph" w:styleId="a8">
    <w:name w:val="List"/>
    <w:basedOn w:val="a7"/>
    <w:rsid w:val="00C7405A"/>
    <w:rPr>
      <w:rFonts w:cs="Lucida Sans"/>
    </w:rPr>
  </w:style>
  <w:style w:type="paragraph" w:styleId="a9">
    <w:name w:val="caption"/>
    <w:basedOn w:val="a"/>
    <w:qFormat/>
    <w:pPr>
      <w:suppressLineNumbers/>
      <w:spacing w:before="120" w:after="120"/>
    </w:pPr>
    <w:rPr>
      <w:rFonts w:cs="Arial"/>
      <w:i/>
      <w:iCs/>
    </w:rPr>
  </w:style>
  <w:style w:type="paragraph" w:customStyle="1" w:styleId="aa">
    <w:name w:val="Покажчик"/>
    <w:basedOn w:val="a"/>
    <w:qFormat/>
    <w:rsid w:val="00C7405A"/>
    <w:pPr>
      <w:suppressLineNumbers/>
    </w:pPr>
    <w:rPr>
      <w:rFonts w:cs="Lucida San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styleId="ab">
    <w:name w:val="No Spacing"/>
    <w:qFormat/>
    <w:rsid w:val="00681F43"/>
    <w:rPr>
      <w:rFonts w:ascii="Times New Roman" w:eastAsia="Times New Roman" w:hAnsi="Times New Roman" w:cs="Times New Roman"/>
      <w:bCs/>
      <w:sz w:val="28"/>
      <w:szCs w:val="24"/>
      <w:lang w:eastAsia="zh-CN"/>
    </w:rPr>
  </w:style>
  <w:style w:type="paragraph" w:customStyle="1" w:styleId="ac">
    <w:name w:val="Верхній і нижній колонтитули"/>
    <w:basedOn w:val="a"/>
    <w:qFormat/>
  </w:style>
  <w:style w:type="paragraph" w:styleId="ad">
    <w:name w:val="header"/>
    <w:basedOn w:val="a"/>
    <w:uiPriority w:val="99"/>
    <w:unhideWhenUsed/>
    <w:rsid w:val="00EC3FA1"/>
    <w:pPr>
      <w:tabs>
        <w:tab w:val="center" w:pos="4819"/>
        <w:tab w:val="right" w:pos="9639"/>
      </w:tabs>
    </w:pPr>
  </w:style>
  <w:style w:type="paragraph" w:styleId="ae">
    <w:name w:val="footer"/>
    <w:basedOn w:val="a"/>
    <w:uiPriority w:val="99"/>
    <w:unhideWhenUsed/>
    <w:rsid w:val="00EC3FA1"/>
    <w:pPr>
      <w:tabs>
        <w:tab w:val="center" w:pos="4819"/>
        <w:tab w:val="right" w:pos="9639"/>
      </w:tabs>
    </w:pPr>
  </w:style>
  <w:style w:type="paragraph" w:styleId="af">
    <w:name w:val="Normal (Web)"/>
    <w:basedOn w:val="a"/>
    <w:qFormat/>
    <w:pPr>
      <w:spacing w:beforeAutospacing="1" w:afterAutospacing="1"/>
    </w:pPr>
    <w:rPr>
      <w:lang w:eastAsia="uk-UA"/>
    </w:rPr>
  </w:style>
  <w:style w:type="paragraph" w:styleId="af0">
    <w:name w:val="Balloon Text"/>
    <w:basedOn w:val="a"/>
    <w:link w:val="af1"/>
    <w:uiPriority w:val="99"/>
    <w:semiHidden/>
    <w:unhideWhenUsed/>
    <w:rsid w:val="00EF2421"/>
    <w:rPr>
      <w:rFonts w:ascii="Tahoma" w:hAnsi="Tahoma" w:cs="Tahoma"/>
      <w:sz w:val="16"/>
      <w:szCs w:val="16"/>
    </w:rPr>
  </w:style>
  <w:style w:type="character" w:customStyle="1" w:styleId="af1">
    <w:name w:val="Текст выноски Знак"/>
    <w:basedOn w:val="a0"/>
    <w:link w:val="af0"/>
    <w:uiPriority w:val="99"/>
    <w:semiHidden/>
    <w:rsid w:val="00EF24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006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7215</Words>
  <Characters>4113</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Саприка Алла Володимирівна</cp:lastModifiedBy>
  <cp:revision>19</cp:revision>
  <cp:lastPrinted>2023-12-08T15:49:00Z</cp:lastPrinted>
  <dcterms:created xsi:type="dcterms:W3CDTF">2022-12-15T12:54:00Z</dcterms:created>
  <dcterms:modified xsi:type="dcterms:W3CDTF">2023-12-21T13:58:00Z</dcterms:modified>
  <dc:language>uk-UA</dc:language>
</cp:coreProperties>
</file>