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D094" w14:textId="7E1C0EDB" w:rsidR="008B12A2" w:rsidRPr="00907045" w:rsidRDefault="00000000" w:rsidP="00C64E41">
      <w:pPr>
        <w:ind w:left="5387"/>
        <w:rPr>
          <w:rFonts w:ascii="Times New Roman" w:hAnsi="Times New Roman" w:cs="Times New Roman"/>
          <w:sz w:val="28"/>
          <w:szCs w:val="28"/>
        </w:rPr>
      </w:pPr>
      <w:r w:rsidRPr="0090704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3A81BA37" w14:textId="77777777" w:rsidR="00907045" w:rsidRDefault="00000000" w:rsidP="00C64E41">
      <w:pPr>
        <w:ind w:left="5387"/>
        <w:rPr>
          <w:rFonts w:ascii="Times New Roman" w:hAnsi="Times New Roman" w:cs="Times New Roman"/>
          <w:sz w:val="28"/>
          <w:szCs w:val="28"/>
        </w:rPr>
      </w:pPr>
      <w:r w:rsidRPr="00907045">
        <w:rPr>
          <w:rFonts w:ascii="Times New Roman" w:hAnsi="Times New Roman" w:cs="Times New Roman"/>
          <w:sz w:val="28"/>
          <w:szCs w:val="28"/>
        </w:rPr>
        <w:t>до рішення виконавчого комітет</w:t>
      </w:r>
      <w:r w:rsidR="00907045">
        <w:rPr>
          <w:rFonts w:ascii="Times New Roman" w:hAnsi="Times New Roman" w:cs="Times New Roman"/>
          <w:sz w:val="28"/>
          <w:szCs w:val="28"/>
        </w:rPr>
        <w:t>у</w:t>
      </w:r>
    </w:p>
    <w:p w14:paraId="5C209581" w14:textId="14FDD701" w:rsidR="008B12A2" w:rsidRPr="00907045" w:rsidRDefault="00907045" w:rsidP="00C64E41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</w:t>
      </w:r>
      <w:r w:rsidRPr="00907045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4F4A6FA2" w14:textId="59C820EE" w:rsidR="008B12A2" w:rsidRPr="00907045" w:rsidRDefault="00000000" w:rsidP="00C64E41">
      <w:pPr>
        <w:ind w:left="5387"/>
        <w:rPr>
          <w:rFonts w:ascii="Times New Roman" w:hAnsi="Times New Roman" w:cs="Times New Roman"/>
          <w:sz w:val="28"/>
          <w:szCs w:val="28"/>
        </w:rPr>
      </w:pPr>
      <w:r w:rsidRPr="00907045">
        <w:rPr>
          <w:rFonts w:ascii="Times New Roman" w:hAnsi="Times New Roman" w:cs="Times New Roman"/>
          <w:sz w:val="28"/>
          <w:szCs w:val="28"/>
        </w:rPr>
        <w:t xml:space="preserve">_____________№___________           </w:t>
      </w:r>
    </w:p>
    <w:p w14:paraId="75A983F2" w14:textId="77777777" w:rsidR="008B12A2" w:rsidRDefault="00000000" w:rsidP="00C64E41">
      <w:pPr>
        <w:ind w:left="5387"/>
        <w:rPr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5B88B0E6" w14:textId="77777777" w:rsidR="00907045" w:rsidRDefault="0090704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337E2EA" w14:textId="2310EE0A" w:rsidR="008B12A2" w:rsidRDefault="00000000">
      <w:pPr>
        <w:jc w:val="center"/>
        <w:rPr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Програма</w:t>
      </w:r>
    </w:p>
    <w:p w14:paraId="1208D233" w14:textId="77777777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розвитку туризму Луцької міської територіальної громади </w:t>
      </w:r>
    </w:p>
    <w:p w14:paraId="7774A1ED" w14:textId="4DD6F47D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</w:t>
      </w:r>
      <w:r w:rsidR="00B201A3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>2025 роки</w:t>
      </w:r>
    </w:p>
    <w:p w14:paraId="5075092B" w14:textId="77777777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(проєкт)</w:t>
      </w:r>
    </w:p>
    <w:p w14:paraId="34ED8B11" w14:textId="77777777" w:rsidR="008B12A2" w:rsidRDefault="008B12A2">
      <w:pPr>
        <w:jc w:val="center"/>
        <w:rPr>
          <w:b/>
          <w:color w:val="000000"/>
          <w:szCs w:val="28"/>
        </w:rPr>
      </w:pPr>
    </w:p>
    <w:p w14:paraId="17FCD9DA" w14:textId="77777777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ПАСПОРТ ПРОГРАМИ</w:t>
      </w:r>
    </w:p>
    <w:p w14:paraId="5A3E4F65" w14:textId="77777777" w:rsidR="008B12A2" w:rsidRDefault="008B12A2">
      <w:pPr>
        <w:jc w:val="center"/>
        <w:rPr>
          <w:b/>
          <w:color w:val="000000"/>
          <w:szCs w:val="28"/>
        </w:rPr>
      </w:pPr>
    </w:p>
    <w:tbl>
      <w:tblPr>
        <w:tblW w:w="9427" w:type="dxa"/>
        <w:tblInd w:w="207" w:type="dxa"/>
        <w:tblLook w:val="0000" w:firstRow="0" w:lastRow="0" w:firstColumn="0" w:lastColumn="0" w:noHBand="0" w:noVBand="0"/>
      </w:tblPr>
      <w:tblGrid>
        <w:gridCol w:w="704"/>
        <w:gridCol w:w="3856"/>
        <w:gridCol w:w="4867"/>
      </w:tblGrid>
      <w:tr w:rsidR="008B12A2" w14:paraId="53DDF8A6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8AF4F" w14:textId="77777777" w:rsidR="008B12A2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A2677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88FC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8B12A2" w14:paraId="2BD284CB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8CEA0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B8D31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6C10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туризму та промоції міста Луцької міської ради</w:t>
            </w:r>
          </w:p>
        </w:tc>
      </w:tr>
      <w:tr w:rsidR="008B12A2" w14:paraId="2FF2160E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3790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964A8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5699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КП «Центр розвитку туризму»</w:t>
            </w:r>
          </w:p>
        </w:tc>
      </w:tr>
      <w:tr w:rsidR="008B12A2" w14:paraId="6B604410" w14:textId="77777777" w:rsidTr="00907045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4F545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23E44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AD9E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туризму та промоції міста Луцької міської ради</w:t>
            </w:r>
          </w:p>
        </w:tc>
      </w:tr>
      <w:tr w:rsidR="008B12A2" w14:paraId="0F2BEC8A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0675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9F07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B84C" w14:textId="3D403C2D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Виконавчі органи Луцької міської ради; КП «Центр розвитку туризму»; громадські організації, Адміністрація </w:t>
            </w:r>
            <w:r w:rsidR="000B0205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ержавного історико-культурного заповідника у м</w:t>
            </w:r>
            <w:r w:rsidR="00613E72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Луцьку, музеї міста, вищі навчальні заклади  м.</w:t>
            </w:r>
            <w:r w:rsidR="00A92A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Луцька, заклади сфери гостинності (за згодою)</w:t>
            </w:r>
          </w:p>
        </w:tc>
      </w:tr>
      <w:tr w:rsidR="008B12A2" w14:paraId="4CC7BF1D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E3510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672DD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7023" w14:textId="47C62AA8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B201A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 роки</w:t>
            </w:r>
          </w:p>
        </w:tc>
      </w:tr>
      <w:tr w:rsidR="008B12A2" w14:paraId="16B62C23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B918E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BBC25" w14:textId="7C6AC7AE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 (тис. грн)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7FE2" w14:textId="77777777" w:rsidR="003D159C" w:rsidRDefault="003D159C" w:rsidP="00A92A6C">
            <w:pPr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3D9CD3" w14:textId="3D8D28C9" w:rsidR="008B12A2" w:rsidRDefault="003D159C" w:rsidP="00A92A6C">
            <w:pPr>
              <w:widowControl w:val="0"/>
              <w:snapToGrid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8B12A2" w14:paraId="608056BE" w14:textId="77777777" w:rsidTr="00907045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7FA41" w14:textId="77777777" w:rsidR="008B12A2" w:rsidRDefault="008B12A2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6AA7" w14:textId="77777777" w:rsidR="008B12A2" w:rsidRDefault="00000000" w:rsidP="00A92A6C">
            <w:pPr>
              <w:widowControl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</w:tr>
      <w:tr w:rsidR="008B12A2" w14:paraId="4162F3E6" w14:textId="77777777" w:rsidTr="0090704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9B34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AEE1C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бюджету громади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884E" w14:textId="3B594A7B" w:rsidR="008B12A2" w:rsidRDefault="003D159C" w:rsidP="00A92A6C">
            <w:pPr>
              <w:widowControl w:val="0"/>
              <w:snapToGrid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8B12A2" w14:paraId="7E1F79EB" w14:textId="77777777" w:rsidTr="00907045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3970C" w14:textId="77777777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66EB1" w14:textId="77777777" w:rsidR="008B12A2" w:rsidRDefault="00000000" w:rsidP="00A92A6C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324" w14:textId="77777777" w:rsidR="008B12A2" w:rsidRDefault="00000000" w:rsidP="00A92A6C">
            <w:pPr>
              <w:widowControl w:val="0"/>
              <w:snapToGrid w:val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</w:tbl>
    <w:p w14:paraId="189537AA" w14:textId="77777777" w:rsidR="008B12A2" w:rsidRDefault="008B12A2">
      <w:pPr>
        <w:sectPr w:rsidR="008B12A2" w:rsidSect="002A7A96">
          <w:headerReference w:type="default" r:id="rId6"/>
          <w:pgSz w:w="11906" w:h="16838" w:code="9"/>
          <w:pgMar w:top="1134" w:right="567" w:bottom="1701" w:left="1701" w:header="680" w:footer="0" w:gutter="0"/>
          <w:cols w:space="720"/>
          <w:formProt w:val="0"/>
          <w:docGrid w:linePitch="600" w:charSpace="32768"/>
        </w:sectPr>
      </w:pPr>
    </w:p>
    <w:p w14:paraId="2F854203" w14:textId="77777777" w:rsidR="008B12A2" w:rsidRDefault="00000000">
      <w:pPr>
        <w:pStyle w:val="aa"/>
        <w:ind w:left="0" w:firstLine="567"/>
        <w:jc w:val="center"/>
        <w:rPr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1. Аналіз динаміки змін та поточної ситуації</w:t>
      </w:r>
    </w:p>
    <w:p w14:paraId="26422AFC" w14:textId="298AAFCE" w:rsidR="008B12A2" w:rsidRDefault="00000000" w:rsidP="0004741B">
      <w:pPr>
        <w:tabs>
          <w:tab w:val="left" w:pos="567"/>
        </w:tabs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початку створення управління туризму та промоції міста (далі</w:t>
      </w:r>
      <w:r w:rsidR="0004741B">
        <w:rPr>
          <w:rFonts w:ascii="Times New Roman" w:hAnsi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управління) у 2012 році завдяки реалізації програм розвитку туризму вдалося реалізувати низку проєктів туристичного спрямування та вирішити цілий ряд проблем. Зокрема:</w:t>
      </w:r>
    </w:p>
    <w:p w14:paraId="5377BA5F" w14:textId="488748D4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створено систему туристичного ознакування, що включає в себе вказівники, пілони з картами, інформаційні таблиці на пам'ятках історії та архітектури, туристичні знаки на в'їздах в місто;</w:t>
      </w:r>
    </w:p>
    <w:p w14:paraId="3335AA86" w14:textId="686FDC60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створено КП «Центр туристичної інформації та послуг», яке у 2023 році було пере</w:t>
      </w:r>
      <w:r w:rsidR="0004741B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меновано в КП «Центр розвитку туризму», що сьогодні включає в себе Центр туристичної інформації та послуг і новий туристичний об'єкт </w:t>
      </w:r>
      <w:r w:rsidR="0004741B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Музейний простір «Окольний замок»;</w:t>
      </w:r>
    </w:p>
    <w:p w14:paraId="2CDBB29E" w14:textId="025651FB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започатковано та втілено проєкт «Луцький кликун», який включає в себе дослідження професії та образу луцького кликуна, відновлення цієї професії,   міське свято День кликуна, ритуал сурмління з В</w:t>
      </w:r>
      <w:r w:rsidR="0004741B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</w:rPr>
        <w:t xml:space="preserve">їзної вежі Луцького замку, створення скульптур луцьких кликунів, маркування їх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QR-</w:t>
      </w:r>
      <w:r>
        <w:rPr>
          <w:rFonts w:ascii="Times New Roman" w:hAnsi="Times New Roman"/>
          <w:color w:val="000000"/>
          <w:sz w:val="28"/>
          <w:szCs w:val="28"/>
        </w:rPr>
        <w:t>кодами, а також популяризацію цього бренду і введення образу в систему міських символів;</w:t>
      </w:r>
    </w:p>
    <w:p w14:paraId="03602C5F" w14:textId="4493B8DD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розроблено і затверджено правила візуалізації бренду міста (брендбук), який тепер широко використовується як виконавчими органами міської ради, комунальними підприємствами, так і громадою;</w:t>
      </w:r>
    </w:p>
    <w:p w14:paraId="1B92EB3E" w14:textId="72A58EAB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створено і активно впроваджується нова міська туристична ідеологія «тут луцько» (особливий настрій, непорівнювані ні з чим відчуття затишку, доброзичливої гостинності, атмосфери спокою і тихої зачаєної радості);</w:t>
      </w:r>
    </w:p>
    <w:p w14:paraId="6E575BDF" w14:textId="4173DC85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проведено два маркетингові дослідження (2017, 2019 рр.), які у свій час допомогли побачити у динаміці ситуацію на туристичному ринку міста;</w:t>
      </w:r>
    </w:p>
    <w:p w14:paraId="286C7C9D" w14:textId="2CEB49A8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здійснюється постійна промоція Луцька як туристичної дестинації в Україні і за</w:t>
      </w:r>
      <w:r w:rsidR="000474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кордоном шляхом участі у туристичних заходах;</w:t>
      </w:r>
    </w:p>
    <w:p w14:paraId="64F55D96" w14:textId="59756AAD" w:rsidR="008B12A2" w:rsidRDefault="00000000" w:rsidP="0004741B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проводиться цілеспрямована внутрішня промоція, що передбачає поширення позитивних знань про місто серед лучан різного віку шляхом проведення тематичних заходів, семінарів, лекцій, зустрічей з істориками, краєзнавцями тощо;</w:t>
      </w:r>
    </w:p>
    <w:p w14:paraId="3414396E" w14:textId="124823F1" w:rsidR="008B12A2" w:rsidRDefault="00000000" w:rsidP="00D71BCF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створюється широкий спектр власної промоційної поліграфічної продукції, а також надається підтримка виданню історико-краєзнавчої літератури про Луцьк;</w:t>
      </w:r>
    </w:p>
    <w:p w14:paraId="06EC070F" w14:textId="713B71C6" w:rsidR="008B12A2" w:rsidRDefault="00000000" w:rsidP="00D71BCF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окремо здійснюється промоція туристоутворюючих подій, зокрема З'їзду європейських монархів 1429 року у Луцьку, Дня міста, відкриття туристичних сезонів, відзначення Всесвітнього дня туризму та інших;</w:t>
      </w:r>
    </w:p>
    <w:p w14:paraId="27D7729D" w14:textId="04EE9E85" w:rsidR="008B12A2" w:rsidRDefault="00000000" w:rsidP="00D71BCF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запроваджено навчання та підвищення кваліфікації гідів міста (школа екскурсовода);</w:t>
      </w:r>
    </w:p>
    <w:p w14:paraId="0F54B24D" w14:textId="53353862" w:rsidR="008B12A2" w:rsidRPr="00F81AAE" w:rsidRDefault="00655E31" w:rsidP="00C66E2A">
      <w:pPr>
        <w:ind w:firstLine="556"/>
        <w:jc w:val="both"/>
        <w:rPr>
          <w:color w:val="auto"/>
          <w:szCs w:val="28"/>
        </w:rPr>
      </w:pPr>
      <w:r w:rsidRPr="00655E31">
        <w:rPr>
          <w:rFonts w:ascii="Times New Roman" w:hAnsi="Times New Roman"/>
          <w:color w:val="auto"/>
          <w:sz w:val="28"/>
          <w:szCs w:val="28"/>
        </w:rPr>
        <w:t xml:space="preserve">відкрито </w:t>
      </w:r>
      <w:r w:rsidRPr="00F81AAE"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Музейн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ий</w:t>
      </w:r>
      <w:r w:rsidRPr="00F81AAE"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 xml:space="preserve"> прост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ір</w:t>
      </w:r>
      <w:r w:rsidRPr="00F81AAE"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 xml:space="preserve"> «Окольний замок»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 xml:space="preserve">, як результат </w:t>
      </w:r>
      <w:r w:rsidRPr="00F81AAE"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проєкту «Нове життя старого міста: ревіталізація пам'яток історико-культурної спадщини Любліна і Луцька»</w:t>
      </w:r>
      <w:r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,</w:t>
      </w:r>
      <w:r w:rsidRPr="00F81AAE">
        <w:rPr>
          <w:rFonts w:ascii="Times New Roman" w:hAnsi="Times New Roman"/>
          <w:color w:val="auto"/>
          <w:sz w:val="28"/>
          <w:szCs w:val="28"/>
        </w:rPr>
        <w:t xml:space="preserve"> ініціатором і учасником написання</w:t>
      </w:r>
      <w:r>
        <w:rPr>
          <w:rFonts w:ascii="Times New Roman" w:hAnsi="Times New Roman"/>
          <w:color w:val="auto"/>
          <w:sz w:val="28"/>
          <w:szCs w:val="28"/>
        </w:rPr>
        <w:t xml:space="preserve"> якого було управління</w:t>
      </w:r>
      <w:r w:rsidRPr="00F81AAE">
        <w:rPr>
          <w:rFonts w:ascii="Times New Roman" w:hAnsi="Times New Roman"/>
          <w:color w:val="auto"/>
          <w:spacing w:val="1"/>
          <w:sz w:val="28"/>
          <w:szCs w:val="28"/>
          <w:lang w:eastAsia="uk-UA"/>
        </w:rPr>
        <w:t>;</w:t>
      </w:r>
    </w:p>
    <w:p w14:paraId="3F48EF77" w14:textId="0EC69293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започатковано і проводились у різні роки фестиваль «Князівський бенкет», артпроменад «Так звучить Луцьк», Луцька літературна резиденція «Місто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натхнення», підтримуються інші популярні фестивалі та заходи, що залучають туристів до міста;</w:t>
      </w:r>
    </w:p>
    <w:p w14:paraId="6C178A9C" w14:textId="3FAFC708" w:rsidR="008B12A2" w:rsidRPr="00F81AAE" w:rsidRDefault="00000000" w:rsidP="0015274E">
      <w:pPr>
        <w:ind w:firstLine="556"/>
        <w:jc w:val="both"/>
        <w:rPr>
          <w:color w:val="auto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реалізується концепція «Луцьк — місто лицарів» шляхом підтримки клубів </w:t>
      </w:r>
      <w:r w:rsidRPr="00F81AAE">
        <w:rPr>
          <w:rFonts w:ascii="Times New Roman" w:hAnsi="Times New Roman"/>
          <w:color w:val="auto"/>
          <w:sz w:val="28"/>
          <w:szCs w:val="28"/>
        </w:rPr>
        <w:t>історичної реконструкції та середньовічного бою;</w:t>
      </w:r>
    </w:p>
    <w:p w14:paraId="5E2D6F77" w14:textId="4A79B679" w:rsidR="008B12A2" w:rsidRPr="00F81AAE" w:rsidRDefault="00000000" w:rsidP="0015274E">
      <w:pPr>
        <w:ind w:firstLine="556"/>
        <w:jc w:val="both"/>
        <w:rPr>
          <w:color w:val="auto"/>
          <w:szCs w:val="28"/>
        </w:rPr>
      </w:pPr>
      <w:r w:rsidRPr="00F81AAE">
        <w:rPr>
          <w:rFonts w:ascii="Times New Roman" w:hAnsi="Times New Roman"/>
          <w:color w:val="auto"/>
          <w:sz w:val="28"/>
          <w:szCs w:val="28"/>
        </w:rPr>
        <w:t>підтриму</w:t>
      </w:r>
      <w:r w:rsidR="00655E31">
        <w:rPr>
          <w:rFonts w:ascii="Times New Roman" w:hAnsi="Times New Roman"/>
          <w:color w:val="auto"/>
          <w:sz w:val="28"/>
          <w:szCs w:val="28"/>
        </w:rPr>
        <w:t>ються</w:t>
      </w:r>
      <w:r w:rsidRPr="00F81AAE">
        <w:rPr>
          <w:rFonts w:ascii="Times New Roman" w:hAnsi="Times New Roman"/>
          <w:color w:val="auto"/>
          <w:sz w:val="28"/>
          <w:szCs w:val="28"/>
        </w:rPr>
        <w:t xml:space="preserve"> громадські ініціативи туристичного напряму;</w:t>
      </w:r>
    </w:p>
    <w:p w14:paraId="101A1E8C" w14:textId="5950B815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здійснюється промоція заходів інших структурних підрозділів Луцької міської ради, які можуть сприяти залученню туристів до міста (культурно-мистецькі, спортивні, соціальні та інші);</w:t>
      </w:r>
    </w:p>
    <w:p w14:paraId="55128D11" w14:textId="2EB5FDD6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надається сприяння реалізації інклюзивних проєктів, що роблять місто та інформацію про нього доступнішими для людей з вадами зору (створено тактильний макет Луцького замку, надруковано ряд видань шрифтом Брайля);</w:t>
      </w:r>
    </w:p>
    <w:p w14:paraId="43BAA575" w14:textId="5324A18E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ініційовано створення Луцького туристичного альянсу, відбувається співпраця з готельно-ресторанним бізнесом, туристичними агентствами міста;</w:t>
      </w:r>
    </w:p>
    <w:p w14:paraId="6A6A6300" w14:textId="01CAEACE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налагоджено співпрацю з Адміністрацією</w:t>
      </w:r>
      <w:r w:rsidR="001527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B0B">
        <w:rPr>
          <w:rFonts w:ascii="Times New Roman" w:hAnsi="Times New Roman"/>
          <w:color w:val="000000"/>
          <w:sz w:val="28"/>
          <w:szCs w:val="28"/>
        </w:rPr>
        <w:t>д</w:t>
      </w:r>
      <w:r w:rsidR="0015274E">
        <w:rPr>
          <w:rFonts w:ascii="Times New Roman" w:hAnsi="Times New Roman"/>
          <w:color w:val="000000"/>
          <w:sz w:val="28"/>
          <w:szCs w:val="28"/>
        </w:rPr>
        <w:t>ержавного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історико-культурного заповідника у місті Луцьку, Волинським краєзнавчим музеєм та його відділами, Музеєм сучасного українського мистецтва родини Корсаків; навчальними закладами міста;</w:t>
      </w:r>
    </w:p>
    <w:p w14:paraId="0E64ED9D" w14:textId="5BF38E7B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початку повномасштабного вторгнення </w:t>
      </w:r>
      <w:r w:rsidR="0015274E">
        <w:rPr>
          <w:rFonts w:ascii="Times New Roman" w:hAnsi="Times New Roman"/>
          <w:color w:val="000000"/>
          <w:sz w:val="28"/>
          <w:szCs w:val="28"/>
        </w:rPr>
        <w:t xml:space="preserve">рф </w:t>
      </w:r>
      <w:r>
        <w:rPr>
          <w:rFonts w:ascii="Times New Roman" w:hAnsi="Times New Roman"/>
          <w:color w:val="000000"/>
          <w:sz w:val="28"/>
          <w:szCs w:val="28"/>
        </w:rPr>
        <w:t xml:space="preserve">за підтримки міжнародного фонду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Aliph </w:t>
      </w:r>
      <w:r>
        <w:rPr>
          <w:rFonts w:ascii="Times New Roman" w:hAnsi="Times New Roman"/>
          <w:color w:val="000000"/>
          <w:sz w:val="28"/>
          <w:szCs w:val="28"/>
        </w:rPr>
        <w:t xml:space="preserve">у співпраці з компанією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Skeiron </w:t>
      </w:r>
      <w:r>
        <w:rPr>
          <w:rFonts w:ascii="Times New Roman" w:hAnsi="Times New Roman"/>
          <w:color w:val="000000"/>
          <w:sz w:val="28"/>
          <w:szCs w:val="28"/>
        </w:rPr>
        <w:t>здійснено оцифрування чотирьох найбільших пам'яток архітектури;</w:t>
      </w:r>
    </w:p>
    <w:p w14:paraId="50FC681E" w14:textId="226F8D5D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налагоджено співпрацю з польською організацією «Dom Odbudowy Ukrainy», завдяки чому три музеї міста отримали генератори;</w:t>
      </w:r>
    </w:p>
    <w:p w14:paraId="7E3316B2" w14:textId="72A5C20C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проведено ряд престурів та фамтурів.</w:t>
      </w:r>
    </w:p>
    <w:p w14:paraId="08FA95AA" w14:textId="2C91AEC0" w:rsidR="008B12A2" w:rsidRDefault="00000000" w:rsidP="0015274E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Завдяки наполегливій роботі управління у ковідний період та з початку повномасштабного вторгнення</w:t>
      </w:r>
      <w:r w:rsidR="001C7E88">
        <w:rPr>
          <w:rFonts w:ascii="Times New Roman" w:hAnsi="Times New Roman"/>
          <w:color w:val="000000"/>
          <w:sz w:val="28"/>
          <w:szCs w:val="28"/>
        </w:rPr>
        <w:t xml:space="preserve"> рф</w:t>
      </w:r>
      <w:r>
        <w:rPr>
          <w:rFonts w:ascii="Times New Roman" w:hAnsi="Times New Roman"/>
          <w:color w:val="000000"/>
          <w:sz w:val="28"/>
          <w:szCs w:val="28"/>
        </w:rPr>
        <w:t xml:space="preserve"> вдалось втримати від розпаду галузь туризму міста та забезпечити її функціонування.</w:t>
      </w:r>
    </w:p>
    <w:p w14:paraId="104C5CEC" w14:textId="75D932C4" w:rsidR="008B12A2" w:rsidRDefault="00000000" w:rsidP="001C7E88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Завдяки ініціативі та зусиллям управління було досягнуто порозуміння з найбільшим європейським автобусним перевізником FlixBus, завдяки чому Луцьк включено у мережу його транспортних маршрутів.</w:t>
      </w:r>
    </w:p>
    <w:p w14:paraId="5C958C1F" w14:textId="3062C401" w:rsidR="008B12A2" w:rsidRDefault="00000000" w:rsidP="001C7E88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жаль, є проблеми, вирішити які не вдалося, і шляхів вирішення яких на даний час не знайдено. Це, в першу чергу, недостатньо оптимізована транспортна інфраструктура: незручні залізничні маршрути і недостатня їх кількість, відсутність прямих рейсів до багатьох обласних центрів та міст-мільйонників України, аеропортів Львова і Рівного; відсутність сполучення Intercity. Не</w:t>
      </w:r>
      <w:r w:rsidR="001C7E8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зважаючи на ініціативи управління, Луцької міської ради, залучення депутатів усіх рівнів, включно з депутатами Верховної ради України, порозуміння з Укрзалізницею не знайдено.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02D588D" w14:textId="13ED9A87" w:rsidR="008B12A2" w:rsidRDefault="00000000" w:rsidP="001C7E88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Виконання попередніх Програм, а також розширення території міста завдяки входженню до його складу сільських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рад</w:t>
      </w:r>
      <w:r>
        <w:rPr>
          <w:rFonts w:ascii="Times New Roman" w:hAnsi="Times New Roman"/>
          <w:color w:val="000000"/>
          <w:sz w:val="28"/>
          <w:szCs w:val="28"/>
        </w:rPr>
        <w:t xml:space="preserve"> та створення  Луцької міської територіальної громади, запровадження воєнного стану поставило перед управлінням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низку проблем, вирішення яких необхідне для подальшого розвитку Луцька як туристичної дестинації</w:t>
      </w:r>
      <w:r w:rsidR="00501DEA">
        <w:rPr>
          <w:rFonts w:ascii="Times New Roman" w:hAnsi="Times New Roman"/>
          <w:color w:val="000000"/>
          <w:sz w:val="28"/>
          <w:szCs w:val="28"/>
        </w:rPr>
        <w:t>, а саме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6AB0A84" w14:textId="210CDC86" w:rsidR="008B12A2" w:rsidRDefault="00000000" w:rsidP="001C7E88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стратегії розвитку галузі в нових умовах;</w:t>
      </w:r>
    </w:p>
    <w:p w14:paraId="3ABF3602" w14:textId="10E77FD5" w:rsidR="008B12A2" w:rsidRDefault="00000000" w:rsidP="001C7E88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оновлених даних маркетингових досліджень;</w:t>
      </w:r>
    </w:p>
    <w:p w14:paraId="5487AC37" w14:textId="4718C2A4" w:rsidR="008B12A2" w:rsidRDefault="00000000" w:rsidP="001C7E88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відсутність рекомендацій для представників сфери гостинності та балансоутримувачів туристичних об'єктів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щодо покращення рівня доступності для маломобільних груп туристів та мешканців;</w:t>
      </w:r>
    </w:p>
    <w:p w14:paraId="73E68A60" w14:textId="41698D6C" w:rsidR="008B12A2" w:rsidRDefault="00000000" w:rsidP="00501DEA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затверджених правил екскурсійної діяльності;</w:t>
      </w:r>
    </w:p>
    <w:p w14:paraId="6E578141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необхідність оптимізації транспортної інфраструктури;</w:t>
      </w:r>
    </w:p>
    <w:p w14:paraId="2E068889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незацікавленість туристичних фірм працювати у сфері в’їзного туризму;</w:t>
      </w:r>
    </w:p>
    <w:p w14:paraId="4BB0B53A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недостатня інноваційність підходів використання потенціалу пам'яток архітектури та історії;</w:t>
      </w:r>
    </w:p>
    <w:p w14:paraId="55255A85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поява нових туристичних об'єктів, які потребують впорядкування, ознакування та промоції;</w:t>
      </w:r>
    </w:p>
    <w:p w14:paraId="150E821A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відсутність на території </w:t>
      </w:r>
      <w:r w:rsidRPr="00C876D1">
        <w:rPr>
          <w:rFonts w:ascii="Times New Roman" w:hAnsi="Times New Roman"/>
          <w:color w:val="auto"/>
          <w:sz w:val="28"/>
          <w:szCs w:val="28"/>
        </w:rPr>
        <w:t>Старого міста</w:t>
      </w:r>
      <w:r>
        <w:rPr>
          <w:rFonts w:ascii="Times New Roman" w:hAnsi="Times New Roman"/>
          <w:color w:val="000000"/>
          <w:sz w:val="28"/>
          <w:szCs w:val="28"/>
        </w:rPr>
        <w:t xml:space="preserve"> об’єктів готельно-ресторанного господарства, які б «оживили» цю територію, створили відповідну атмосферу і стали додатковим фактором приваблення та організації дозвілля туристів та лучан (готелів для проживання туристів, творчих кав’ярень, літніх майданчиків, сувенірних крамниць, майстерень народних промислів тощо);</w:t>
      </w:r>
    </w:p>
    <w:p w14:paraId="68A1D47E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потреба у підвищенні рівня послуг індустрії гостинності;</w:t>
      </w:r>
    </w:p>
    <w:p w14:paraId="2361D6B1" w14:textId="77777777" w:rsidR="008B12A2" w:rsidRDefault="00000000" w:rsidP="00C876D1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недостатній рівень дослідження та популяризація історії міста Луцька та громади;</w:t>
      </w:r>
    </w:p>
    <w:p w14:paraId="7B7613DF" w14:textId="77777777" w:rsidR="008B12A2" w:rsidRDefault="00000000" w:rsidP="00C876D1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відсутність комплексної програми виховання лучанина, недостатня поінформованість жителів міста про його історію, архітектуру, культуру тощо;</w:t>
      </w:r>
    </w:p>
    <w:p w14:paraId="7BE54E77" w14:textId="77777777" w:rsidR="008B12A2" w:rsidRDefault="00000000" w:rsidP="00C876D1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недостатня доступність туристичних об'єктів для людей з інвалідністю;</w:t>
      </w:r>
    </w:p>
    <w:p w14:paraId="27002032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застаріла система туристичного ознакування та необхідність посилення  історичної просвіти у зв'язку із перейменуванням багатьох вулиць;</w:t>
      </w:r>
    </w:p>
    <w:p w14:paraId="4ADFE678" w14:textId="77777777" w:rsidR="008B12A2" w:rsidRDefault="00000000" w:rsidP="00C876D1">
      <w:pPr>
        <w:ind w:firstLine="556"/>
        <w:jc w:val="both"/>
        <w:rPr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недостатній розвиток зеленого туризму, необхідність популяризації  екологічних туристичних маршрутів та болотно-водних ландшафтів в контексті зелено-блакитної інфраструктури;</w:t>
      </w:r>
    </w:p>
    <w:p w14:paraId="0A996E4D" w14:textId="77777777" w:rsidR="008B12A2" w:rsidRDefault="00000000" w:rsidP="00C876D1">
      <w:pPr>
        <w:ind w:firstLine="5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недостатня видимість Луцька на міжнародному туристичному ринку.</w:t>
      </w:r>
    </w:p>
    <w:p w14:paraId="3B29383F" w14:textId="222AB1B1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Вирішення цих проблем позитивно вплине на підвищення туристичної привабливості і видимості на туристичному ринку Луцької міської територіальної громади. Оскільки ці проблеми є багато в чому взаємопов'язаними, то їх реалізація потребує комплексного підходу та затвердження Програми розвитку туризму Луцької міської територіальної громади на 2024</w:t>
      </w:r>
      <w:r w:rsidR="00C876D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2025 роки (далі – Програма) з подальшою пролонгацією викладених у ній підходів та заходів на післявоєнний період. </w:t>
      </w:r>
    </w:p>
    <w:p w14:paraId="375F8C2C" w14:textId="77777777" w:rsidR="008B12A2" w:rsidRDefault="008B12A2">
      <w:pPr>
        <w:ind w:firstLine="709"/>
        <w:jc w:val="both"/>
        <w:rPr>
          <w:color w:val="000000"/>
          <w:szCs w:val="28"/>
        </w:rPr>
      </w:pPr>
    </w:p>
    <w:p w14:paraId="6791522B" w14:textId="77777777" w:rsidR="008B12A2" w:rsidRDefault="00000000">
      <w:pPr>
        <w:ind w:firstLine="709"/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Визначення мети</w:t>
      </w:r>
    </w:p>
    <w:p w14:paraId="4D0A21D3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Метою Програми є забезпечення сталого і стійкого розвитку туристичної галузі Луцької міської територіальної громади. </w:t>
      </w:r>
    </w:p>
    <w:p w14:paraId="18C06C34" w14:textId="77777777" w:rsidR="008B12A2" w:rsidRDefault="008B12A2">
      <w:pPr>
        <w:pStyle w:val="a4"/>
        <w:spacing w:after="0"/>
        <w:ind w:firstLine="709"/>
        <w:jc w:val="both"/>
        <w:rPr>
          <w:color w:val="000000"/>
          <w:szCs w:val="28"/>
        </w:rPr>
      </w:pPr>
    </w:p>
    <w:p w14:paraId="2903C47C" w14:textId="77777777" w:rsidR="008B12A2" w:rsidRDefault="00000000">
      <w:pPr>
        <w:ind w:firstLine="709"/>
        <w:jc w:val="center"/>
        <w:rPr>
          <w:b/>
          <w:color w:val="000000"/>
          <w:szCs w:val="28"/>
          <w:highlight w:val="darkGree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 Засоби розв’язання проблеми</w:t>
      </w:r>
    </w:p>
    <w:p w14:paraId="1095885D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оптимального вирішення визначених проблем слід розробити та реалізувати низку заходів стратегічного й тактичного характеру:</w:t>
      </w:r>
    </w:p>
    <w:p w14:paraId="539D1DEB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продовжити лобіювання питань зміни графіків руху залізничного транспорту з метою оптимізації туристичних потоків до міста Луцька, введення нових залізничних та автобусних маршрутів;</w:t>
      </w:r>
    </w:p>
    <w:p w14:paraId="4D919ACF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впорядкувати, ознакувати та промувати об'єкти туристичного інтересу на території Луцької міської територіальної громади;</w:t>
      </w:r>
    </w:p>
    <w:p w14:paraId="65ECDA41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покращити рівень обслуговування громадян (в тому числі з інвалідністю) закладами індустрії гостинності шляхом організації та проведення семінарів, тренінгів, пізнавальних поїздок, програм з обміну досвідом для фахівців, залучених у туристичну сферу: готельєрів, рестораторів, гідів, турагентів;</w:t>
      </w:r>
    </w:p>
    <w:p w14:paraId="4A7DCE66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підвищити ефективність використання туристичних об’єктів (включаючи туристичні об'єкти на новоприєднаних територіях Луцької міської територіальної громади) шляхом запровадження інноваційних підходів у використання, оптимізації графіків роботи, доступності для громадян з інвалідністю, створення нових туристичних маршрутів та продуктів;</w:t>
      </w:r>
    </w:p>
    <w:p w14:paraId="5763F047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сприяти вивченню Луцька як одного з найдавніших міських осередків України, міста з тривалим столичним статусом, центру багатокультурної та багатоетнічної спадщини, осередку численних архітектурних та містобудівних пам’яток, актуалізації малодосліджених періодів та подій міської історії, візуалізації просторової та містобудівної історії міста, в тому числі й на базі Музейного простору «Окольний замок»;</w:t>
      </w:r>
    </w:p>
    <w:p w14:paraId="3005A9BD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сприяти відповідальному використанню і розвитку болотно-водних ландшафтів громади у контексті зелено-блакитної міської інфраструктури та популяризувати екологічні туристичні маршрути;</w:t>
      </w:r>
    </w:p>
    <w:p w14:paraId="644D783F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використовувати рекреаційні та туристичні ресурси Волинської області для розвитку широкої сітки туристичних маршрутів, що включатимуть Луцьк та впроваджувати вже розроблені туристичні маршрути концепції «Луцьк +»;</w:t>
      </w:r>
    </w:p>
    <w:p w14:paraId="0B0AF8C2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брати участь у написанні проєктів для залучення додаткових донорських коштів у розвиток туризму в громаді;</w:t>
      </w:r>
    </w:p>
    <w:p w14:paraId="3EF5E539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підтримувати громадські ініціативи у галузі туризму і забезпечити їх фінансування та реалізацію;</w:t>
      </w:r>
    </w:p>
    <w:p w14:paraId="7A677EC4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забезпечити належний рівень промоції міста в Україні та за кордоном, в тому числі використовуючи потенціал міст-партнерів;</w:t>
      </w:r>
    </w:p>
    <w:p w14:paraId="6F7714D8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покращити  інформування громадськості в Україні та за кордоном про історико-культурну спадщину міста шляхом співпраці з місцевими, загальноукраїнськими та закордонними ЗМІ. </w:t>
      </w:r>
    </w:p>
    <w:p w14:paraId="4667952F" w14:textId="77777777" w:rsidR="008B12A2" w:rsidRDefault="00000000" w:rsidP="00C876D1">
      <w:pPr>
        <w:pStyle w:val="ad"/>
        <w:spacing w:before="0" w:after="0"/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заходів Програми здійснюється за рахунок коштів  бюджету Луцької міської територіальної громади та інших джерел.</w:t>
      </w:r>
    </w:p>
    <w:p w14:paraId="0ED30983" w14:textId="02D1FCA4" w:rsidR="008B12A2" w:rsidRDefault="00000000" w:rsidP="00C876D1">
      <w:pPr>
        <w:ind w:firstLine="556"/>
        <w:jc w:val="both"/>
        <w:rPr>
          <w:highlight w:val="darkGreen"/>
        </w:rPr>
      </w:pPr>
      <w:r>
        <w:rPr>
          <w:rFonts w:ascii="Times New Roman" w:hAnsi="Times New Roman"/>
          <w:color w:val="000000"/>
          <w:sz w:val="28"/>
          <w:szCs w:val="28"/>
        </w:rPr>
        <w:t>Ресурсне забезпечення Програми наведено у додатку 1 до Програми.</w:t>
      </w:r>
    </w:p>
    <w:p w14:paraId="5120AD79" w14:textId="7C070735" w:rsidR="008B12A2" w:rsidRDefault="00000000" w:rsidP="00C876D1">
      <w:pPr>
        <w:pStyle w:val="ad"/>
        <w:spacing w:before="0" w:after="0"/>
        <w:ind w:firstLine="556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Програма є короткостроковою та здійснюватиметься протягом 2024</w:t>
      </w:r>
      <w:r w:rsidR="00C876D1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2025</w:t>
      </w:r>
      <w:r w:rsidR="00C876D1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років. Коригування плану заходів Програми та термінів їх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ar-SA"/>
        </w:rPr>
        <w:t>проводитиметься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необхідністю.</w:t>
      </w:r>
    </w:p>
    <w:p w14:paraId="6DABCE5A" w14:textId="77777777" w:rsidR="008B12A2" w:rsidRDefault="008B12A2">
      <w:pPr>
        <w:pStyle w:val="ad"/>
        <w:spacing w:before="0" w:after="0"/>
        <w:jc w:val="both"/>
        <w:rPr>
          <w:color w:val="000000"/>
          <w:sz w:val="28"/>
          <w:szCs w:val="28"/>
          <w:lang w:val="uk-UA"/>
        </w:rPr>
      </w:pPr>
    </w:p>
    <w:p w14:paraId="731832E7" w14:textId="77777777" w:rsidR="008B12A2" w:rsidRDefault="00000000">
      <w:pPr>
        <w:ind w:firstLine="709"/>
        <w:jc w:val="center"/>
        <w:rPr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Перелік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завдань і заходів Програми. Результативні показники</w:t>
      </w:r>
    </w:p>
    <w:p w14:paraId="0265AA74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Програма покликана реалізовувати такі заходи:</w:t>
      </w:r>
    </w:p>
    <w:p w14:paraId="1148D23A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популяризація бренду Луцька, проведення інформаційно-промоційної кампанії у Луцьку, регіоні, Україні та сусідніх країнах, спрямованої на популяризацію міста як туристичної дестинації;</w:t>
      </w:r>
    </w:p>
    <w:p w14:paraId="31B5A363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розвиток й удосконалення туристичної інфраструктури;</w:t>
      </w:r>
    </w:p>
    <w:p w14:paraId="2049CCCE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3) створення конкурентоспроможних туристичних продуктів;</w:t>
      </w:r>
    </w:p>
    <w:p w14:paraId="4A42CB62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поглиблення зв’язків з містами-партнерами у галузі туризму, зокрема промоції громади;</w:t>
      </w:r>
    </w:p>
    <w:p w14:paraId="7F81528D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5) забезпечення участі у міжнародних програмах і проєктах з розвитку туризму, організація міжнародної співпраці у сфері туризму;</w:t>
      </w:r>
    </w:p>
    <w:p w14:paraId="1F48F744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розвиток та поглиблення співпраці місцевої влади, громадськості та туристичного бізнесу;</w:t>
      </w:r>
    </w:p>
    <w:p w14:paraId="4D42B1E9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 впровадження Луцького стандарту гостинності серед закладів гостинності;</w:t>
      </w:r>
    </w:p>
    <w:p w14:paraId="12B0190E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8) поліпшення іміджу Луцька як туристичного центру та центру для проведення бізнес-подій;</w:t>
      </w:r>
    </w:p>
    <w:p w14:paraId="08BDE6A9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 підвищення якості обслуговування туристів (в тому числі й людей з інвалідністю);</w:t>
      </w:r>
    </w:p>
    <w:p w14:paraId="78469A30" w14:textId="56271DBC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10) проведення </w:t>
      </w:r>
      <w:r w:rsidR="00C876D1"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>коли гідів;</w:t>
      </w:r>
    </w:p>
    <w:p w14:paraId="47961780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розвиток зеленого туризму в громаді;</w:t>
      </w:r>
    </w:p>
    <w:p w14:paraId="64107146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 розвиток історико-пізнавального, подієвого та паломницького, а також ділового та корпоративного туризму;</w:t>
      </w:r>
    </w:p>
    <w:p w14:paraId="65D67A39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 підтримка клубів історичної реконструкції та середньовічного бою;</w:t>
      </w:r>
    </w:p>
    <w:p w14:paraId="701BB6D8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 забезпечення доступності (повної або часткової) туристичних об'єктів для людей з інвалідністю;</w:t>
      </w:r>
    </w:p>
    <w:p w14:paraId="72426A03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15) оптимізація туристичних потоків і збільшення кількості туристів;</w:t>
      </w:r>
    </w:p>
    <w:p w14:paraId="78E9E481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 збільшення прибутковості галузі туризму.</w:t>
      </w:r>
    </w:p>
    <w:p w14:paraId="3FF02CF6" w14:textId="77777777" w:rsidR="008B12A2" w:rsidRDefault="008B12A2" w:rsidP="00C876D1">
      <w:pPr>
        <w:ind w:firstLine="556"/>
        <w:jc w:val="both"/>
        <w:rPr>
          <w:color w:val="000000"/>
          <w:szCs w:val="28"/>
        </w:rPr>
      </w:pPr>
    </w:p>
    <w:p w14:paraId="7BF9BC32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Впровадження Програми передбачається за такими основними завданнями: </w:t>
      </w:r>
    </w:p>
    <w:p w14:paraId="36B5BA68" w14:textId="35AC8745" w:rsidR="008B12A2" w:rsidRDefault="00000000" w:rsidP="00C876D1">
      <w:pPr>
        <w:suppressAutoHyphens w:val="0"/>
        <w:snapToGrid w:val="0"/>
        <w:ind w:right="-97"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з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абезпечення ефективного управління туристичною  галуззю Луцької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4BD0583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маркетинг та промоція Луцької міської територіальної громади;</w:t>
      </w:r>
    </w:p>
    <w:p w14:paraId="12897BB6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розвиток туристичної інфраструктури;</w:t>
      </w:r>
    </w:p>
    <w:p w14:paraId="3F5BB82E" w14:textId="36CE30F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ідвищення професійного рівня працівників </w:t>
      </w:r>
      <w:r>
        <w:rPr>
          <w:rFonts w:ascii="Times New Roman" w:hAnsi="Times New Roman"/>
          <w:color w:val="000000"/>
          <w:sz w:val="28"/>
          <w:szCs w:val="28"/>
        </w:rPr>
        <w:t xml:space="preserve">сфери гостинності; </w:t>
      </w:r>
      <w:r>
        <w:rPr>
          <w:rFonts w:ascii="Times New Roman" w:hAnsi="Times New Roman"/>
          <w:sz w:val="28"/>
          <w:szCs w:val="28"/>
        </w:rPr>
        <w:t>поліпшення якості комунікацій в сфері туризму;</w:t>
      </w:r>
    </w:p>
    <w:p w14:paraId="3CB585FE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інші проєкти.</w:t>
      </w:r>
    </w:p>
    <w:p w14:paraId="1AE22D7A" w14:textId="77777777" w:rsidR="008B12A2" w:rsidRDefault="008B12A2" w:rsidP="00C876D1">
      <w:pPr>
        <w:ind w:firstLine="556"/>
        <w:jc w:val="both"/>
        <w:rPr>
          <w:color w:val="000000"/>
          <w:szCs w:val="28"/>
        </w:rPr>
      </w:pPr>
    </w:p>
    <w:p w14:paraId="71F770BE" w14:textId="77777777" w:rsidR="008B12A2" w:rsidRDefault="00000000" w:rsidP="00C876D1">
      <w:pPr>
        <w:ind w:firstLine="556"/>
        <w:rPr>
          <w:highlight w:val="darkGreen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Програми за</w:t>
      </w:r>
      <w:r>
        <w:rPr>
          <w:rFonts w:ascii="Times New Roman" w:hAnsi="Times New Roman"/>
          <w:color w:val="000000"/>
          <w:sz w:val="28"/>
          <w:szCs w:val="28"/>
        </w:rPr>
        <w:t>безпечить:</w:t>
      </w:r>
    </w:p>
    <w:p w14:paraId="3CAD178B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вивчення й оптимізацію туристичних потоків, коригування «профілю» луцького туриста;</w:t>
      </w:r>
    </w:p>
    <w:p w14:paraId="576D0656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розширення цільових аудиторій туристів;</w:t>
      </w:r>
    </w:p>
    <w:p w14:paraId="0C98FF17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створення якісного регіонального туристичного продукту; </w:t>
      </w:r>
    </w:p>
    <w:p w14:paraId="647ED3C5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вдосконалення наявної туристичної інфраструктури та створення нових об’єктів інфраструктури;</w:t>
      </w:r>
    </w:p>
    <w:p w14:paraId="708F122B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розвиток у громаді «зеленого» туризму;</w:t>
      </w:r>
    </w:p>
    <w:p w14:paraId="3BB8E126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підвищення якості науково-методичного та кадрового забезпечення галузі;</w:t>
      </w:r>
    </w:p>
    <w:p w14:paraId="3EA24D71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показників в'їзного та внутрішнього туризму;</w:t>
      </w:r>
    </w:p>
    <w:p w14:paraId="7381AB55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раціональне використання та розвиток наявних туристичних ресурсів громади;</w:t>
      </w:r>
    </w:p>
    <w:p w14:paraId="5096E06D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підвищення рівня привабливості Луцька як туристичного центру Волині;</w:t>
      </w:r>
    </w:p>
    <w:p w14:paraId="472C9BE0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підвищення рівня задоволеності туристичними послугами;</w:t>
      </w:r>
    </w:p>
    <w:p w14:paraId="1564B7E5" w14:textId="6C840346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збільшення обсягу і якості промоційних та презентаційних матеріалів про Луцьку </w:t>
      </w:r>
      <w:r w:rsidR="00C876D1">
        <w:rPr>
          <w:rFonts w:ascii="Times New Roman" w:hAnsi="Times New Roman"/>
          <w:color w:val="000000"/>
          <w:sz w:val="28"/>
          <w:szCs w:val="28"/>
        </w:rPr>
        <w:t>міську територіальну громаду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3EF85A9" w14:textId="77777777" w:rsidR="008B12A2" w:rsidRDefault="00000000" w:rsidP="00C876D1">
      <w:pPr>
        <w:ind w:firstLine="556"/>
        <w:jc w:val="both"/>
        <w:rPr>
          <w:color w:val="FF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співучасть громадян та бізнесу у розвитку туристичного потенціалу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6E78A73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високоприбуткової галузі економіки для задоволення потреб внутрішнього та міжнародного туриста;</w:t>
      </w:r>
    </w:p>
    <w:p w14:paraId="1BB72064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передумов для залучення інвестицій у розвиток туристичної інфраструктури, в тому числі міжнародних;</w:t>
      </w:r>
    </w:p>
    <w:p w14:paraId="5B626229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позитивного іміджу міста та поліпшення його інвестиційної привабливості;</w:t>
      </w:r>
    </w:p>
    <w:p w14:paraId="685CA3D2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зростання обсягу реалізації туристичних і готельних послуг та підвищення їх якості;</w:t>
      </w:r>
    </w:p>
    <w:p w14:paraId="4505A2D4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кількості туристів, терміну перебування туриста у місті, суми їх витрат;</w:t>
      </w:r>
    </w:p>
    <w:p w14:paraId="04447C4E" w14:textId="66D47F3D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надходжень від галузі туризму до бюджету</w:t>
      </w:r>
      <w:r w:rsidR="00746983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2617548" w14:textId="77777777" w:rsidR="008B12A2" w:rsidRDefault="00000000" w:rsidP="00C876D1">
      <w:pPr>
        <w:ind w:firstLine="556"/>
        <w:jc w:val="both"/>
        <w:rPr>
          <w:i/>
          <w:color w:val="000000"/>
          <w:szCs w:val="28"/>
          <w:highlight w:val="darkGreen"/>
        </w:rPr>
      </w:pPr>
      <w:r>
        <w:rPr>
          <w:rFonts w:ascii="Times New Roman" w:hAnsi="Times New Roman"/>
          <w:color w:val="000000"/>
          <w:sz w:val="28"/>
          <w:szCs w:val="28"/>
        </w:rPr>
        <w:t>Перелік завдань, заходів та результативні показники Програми наведено у додатку 2 до Програми.</w:t>
      </w:r>
    </w:p>
    <w:p w14:paraId="7FDD26CA" w14:textId="77777777" w:rsidR="008B12A2" w:rsidRDefault="008B12A2" w:rsidP="00C876D1">
      <w:pPr>
        <w:ind w:firstLine="556"/>
        <w:jc w:val="both"/>
        <w:rPr>
          <w:color w:val="000000"/>
          <w:szCs w:val="28"/>
        </w:rPr>
      </w:pPr>
    </w:p>
    <w:p w14:paraId="62261934" w14:textId="77777777" w:rsidR="008B12A2" w:rsidRDefault="00000000">
      <w:pPr>
        <w:ind w:firstLine="709"/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Координація і контроль за ходом виконання Програми.</w:t>
      </w:r>
    </w:p>
    <w:p w14:paraId="6AA1C99D" w14:textId="77777777" w:rsidR="008B12A2" w:rsidRDefault="00000000">
      <w:pPr>
        <w:ind w:firstLine="709"/>
        <w:jc w:val="center"/>
        <w:rPr>
          <w:highlight w:val="darkGree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Звіт про виконання Програми</w:t>
      </w:r>
    </w:p>
    <w:p w14:paraId="5BC07130" w14:textId="77777777" w:rsidR="008B12A2" w:rsidRDefault="00000000" w:rsidP="00C876D1">
      <w:pPr>
        <w:ind w:firstLine="556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Загальна координація та контроль за ходом виконання Програми покладені на заступника міського голови, відповідно до розподілу обов'язків. Відповідальним виконавцем Програми визначено управління туризму та промоції міста Луцької міської ради.</w:t>
      </w:r>
    </w:p>
    <w:p w14:paraId="00C32086" w14:textId="77777777" w:rsidR="008B12A2" w:rsidRDefault="00000000" w:rsidP="00C876D1">
      <w:pPr>
        <w:tabs>
          <w:tab w:val="left" w:pos="5580"/>
        </w:tabs>
        <w:ind w:firstLine="556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метою дотримання принципу колегіальності, компетентності та прозорості управлінсько-організаційного і фінансового забезпечення реалізації Програми функції щодо здійснення систематичного моніторингу ходу її виконання покладаються на постійну комісію з питань міжнародного співробітництва, інформаційної політики, молоді, спорту та туризму Луцької міської ради</w:t>
      </w:r>
      <w:r>
        <w:rPr>
          <w:rFonts w:ascii="Times New Roman" w:hAnsi="Times New Roman" w:cs="Arial"/>
          <w:color w:val="000000"/>
          <w:sz w:val="28"/>
          <w:szCs w:val="28"/>
        </w:rPr>
        <w:t>.</w:t>
      </w:r>
    </w:p>
    <w:p w14:paraId="58C35F3D" w14:textId="77777777" w:rsidR="008B12A2" w:rsidRDefault="00000000" w:rsidP="00C876D1">
      <w:pPr>
        <w:ind w:firstLine="556"/>
        <w:jc w:val="both"/>
        <w:rPr>
          <w:color w:val="FF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Звіт про виконання Програми заслуховується на сесії міської ради після завершення її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дії</w:t>
      </w:r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 вимогу депутатів.</w:t>
      </w:r>
    </w:p>
    <w:p w14:paraId="5A298798" w14:textId="77777777" w:rsidR="008B12A2" w:rsidRDefault="008B12A2">
      <w:pPr>
        <w:ind w:left="1080" w:hanging="1080"/>
        <w:jc w:val="both"/>
        <w:rPr>
          <w:b/>
          <w:color w:val="FF0000"/>
        </w:rPr>
      </w:pPr>
    </w:p>
    <w:p w14:paraId="0643AEC2" w14:textId="77777777" w:rsidR="008B12A2" w:rsidRDefault="008B12A2">
      <w:pPr>
        <w:ind w:left="1080" w:hanging="1080"/>
        <w:jc w:val="both"/>
        <w:rPr>
          <w:b/>
          <w:color w:val="000000"/>
        </w:rPr>
      </w:pPr>
    </w:p>
    <w:p w14:paraId="6D940876" w14:textId="77777777" w:rsidR="008B12A2" w:rsidRDefault="008B12A2">
      <w:pPr>
        <w:ind w:left="1080" w:hanging="1080"/>
        <w:jc w:val="both"/>
        <w:rPr>
          <w:b/>
          <w:color w:val="000000"/>
        </w:rPr>
      </w:pPr>
    </w:p>
    <w:p w14:paraId="63159BB7" w14:textId="77777777" w:rsidR="008B12A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F039744" w14:textId="77777777" w:rsidR="008B12A2" w:rsidRDefault="00000000">
      <w:pPr>
        <w:ind w:left="1080" w:hanging="10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                                                    Юрій ВЕРБИЧ</w:t>
      </w:r>
    </w:p>
    <w:p w14:paraId="57CEF919" w14:textId="77777777" w:rsidR="008B12A2" w:rsidRDefault="008B12A2">
      <w:pPr>
        <w:ind w:left="1080" w:hanging="1080"/>
        <w:jc w:val="both"/>
        <w:rPr>
          <w:sz w:val="28"/>
          <w:szCs w:val="28"/>
        </w:rPr>
      </w:pPr>
    </w:p>
    <w:p w14:paraId="32DE8E1B" w14:textId="77777777" w:rsidR="007073DE" w:rsidRDefault="007073DE">
      <w:pPr>
        <w:ind w:left="1080" w:hanging="1080"/>
        <w:jc w:val="both"/>
        <w:rPr>
          <w:sz w:val="28"/>
          <w:szCs w:val="28"/>
        </w:rPr>
      </w:pPr>
    </w:p>
    <w:p w14:paraId="3A37156A" w14:textId="77777777" w:rsidR="008B12A2" w:rsidRDefault="00000000">
      <w:pPr>
        <w:ind w:left="1080" w:hanging="108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</w:rPr>
        <w:t>Теліпська 777 924</w:t>
      </w:r>
    </w:p>
    <w:p w14:paraId="6E3D5B79" w14:textId="77777777" w:rsidR="008B12A2" w:rsidRDefault="008B12A2">
      <w:pPr>
        <w:ind w:left="1080" w:hanging="1080"/>
        <w:jc w:val="both"/>
        <w:rPr>
          <w:sz w:val="28"/>
          <w:szCs w:val="28"/>
        </w:rPr>
      </w:pPr>
    </w:p>
    <w:p w14:paraId="42EB143D" w14:textId="77777777" w:rsidR="008B12A2" w:rsidRDefault="00000000">
      <w:pPr>
        <w:tabs>
          <w:tab w:val="left" w:pos="5670"/>
        </w:tabs>
        <w:rPr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F74358F" w14:textId="77777777" w:rsidR="008B12A2" w:rsidRDefault="008B12A2">
      <w:pPr>
        <w:tabs>
          <w:tab w:val="left" w:pos="5670"/>
        </w:tabs>
        <w:rPr>
          <w:szCs w:val="28"/>
        </w:rPr>
      </w:pPr>
    </w:p>
    <w:p w14:paraId="3837A124" w14:textId="77777777" w:rsidR="008B12A2" w:rsidRDefault="008B12A2">
      <w:pPr>
        <w:tabs>
          <w:tab w:val="left" w:pos="5670"/>
        </w:tabs>
        <w:rPr>
          <w:szCs w:val="28"/>
        </w:rPr>
      </w:pPr>
    </w:p>
    <w:p w14:paraId="492DB506" w14:textId="77777777" w:rsidR="008B12A2" w:rsidRDefault="008B12A2">
      <w:pPr>
        <w:tabs>
          <w:tab w:val="left" w:pos="5670"/>
        </w:tabs>
        <w:rPr>
          <w:szCs w:val="28"/>
        </w:rPr>
      </w:pPr>
    </w:p>
    <w:p w14:paraId="47273F62" w14:textId="77777777" w:rsidR="00931492" w:rsidRDefault="00000000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14:paraId="798683F0" w14:textId="65995A3A" w:rsidR="008B12A2" w:rsidRDefault="00000000" w:rsidP="00931492">
      <w:pPr>
        <w:tabs>
          <w:tab w:val="left" w:pos="5670"/>
        </w:tabs>
        <w:ind w:firstLine="5659"/>
        <w:rPr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14:paraId="38808972" w14:textId="23CEE17F" w:rsidR="008B12A2" w:rsidRDefault="00000000">
      <w:pPr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 Програми </w:t>
      </w:r>
      <w:r>
        <w:rPr>
          <w:rFonts w:ascii="Times New Roman" w:hAnsi="Times New Roman"/>
          <w:color w:val="000000"/>
          <w:sz w:val="28"/>
          <w:szCs w:val="28"/>
        </w:rPr>
        <w:t xml:space="preserve">розвитку туризму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Луцької міської територіальної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громади на 2024</w:t>
      </w:r>
      <w:r w:rsidR="007073DE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2025 роки</w:t>
      </w:r>
    </w:p>
    <w:p w14:paraId="3625AC9C" w14:textId="77777777" w:rsidR="008B12A2" w:rsidRDefault="008B12A2">
      <w:pPr>
        <w:tabs>
          <w:tab w:val="left" w:pos="5580"/>
        </w:tabs>
        <w:jc w:val="right"/>
        <w:rPr>
          <w:b/>
          <w:color w:val="000000"/>
          <w:szCs w:val="28"/>
        </w:rPr>
      </w:pPr>
    </w:p>
    <w:p w14:paraId="5E5BC07A" w14:textId="77777777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Ресурсне забезпечення</w:t>
      </w:r>
    </w:p>
    <w:p w14:paraId="00F3E011" w14:textId="77777777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Програми розвитку туризму Луцької міської територіальної громади </w:t>
      </w:r>
    </w:p>
    <w:p w14:paraId="26E79430" w14:textId="66601507" w:rsidR="008B12A2" w:rsidRDefault="00000000">
      <w:pPr>
        <w:jc w:val="center"/>
        <w:rPr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</w:t>
      </w:r>
      <w:r w:rsidR="007073DE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>2025 роки</w:t>
      </w:r>
    </w:p>
    <w:p w14:paraId="1D2CCF21" w14:textId="77777777" w:rsidR="008B12A2" w:rsidRDefault="008B12A2">
      <w:pPr>
        <w:jc w:val="center"/>
        <w:rPr>
          <w:color w:val="000000"/>
          <w:szCs w:val="28"/>
        </w:rPr>
      </w:pPr>
    </w:p>
    <w:p w14:paraId="5B12F439" w14:textId="77777777" w:rsidR="008B12A2" w:rsidRDefault="008B12A2">
      <w:pPr>
        <w:rPr>
          <w:color w:val="000000"/>
          <w:szCs w:val="28"/>
        </w:rPr>
      </w:pPr>
    </w:p>
    <w:tbl>
      <w:tblPr>
        <w:tblW w:w="9457" w:type="dxa"/>
        <w:tblInd w:w="177" w:type="dxa"/>
        <w:tblLook w:val="0000" w:firstRow="0" w:lastRow="0" w:firstColumn="0" w:lastColumn="0" w:noHBand="0" w:noVBand="0"/>
      </w:tblPr>
      <w:tblGrid>
        <w:gridCol w:w="730"/>
        <w:gridCol w:w="4255"/>
        <w:gridCol w:w="1106"/>
        <w:gridCol w:w="1107"/>
        <w:gridCol w:w="2259"/>
      </w:tblGrid>
      <w:tr w:rsidR="008B12A2" w14:paraId="1819F98B" w14:textId="77777777" w:rsidTr="001704DE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1EFE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9DD6" w14:textId="77777777" w:rsidR="008B12A2" w:rsidRDefault="008B12A2">
            <w:pPr>
              <w:widowControl w:val="0"/>
              <w:snapToGrid w:val="0"/>
              <w:jc w:val="center"/>
              <w:rPr>
                <w:b/>
                <w:color w:val="000000"/>
                <w:szCs w:val="28"/>
              </w:rPr>
            </w:pPr>
          </w:p>
          <w:p w14:paraId="5AB0F0FC" w14:textId="77777777" w:rsidR="008B12A2" w:rsidRDefault="00000000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  <w:p w14:paraId="5119DB82" w14:textId="77777777" w:rsidR="008B12A2" w:rsidRDefault="00000000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(тис. грн)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6F838" w14:textId="77777777" w:rsidR="008B12A2" w:rsidRDefault="008B12A2">
            <w:pPr>
              <w:widowControl w:val="0"/>
              <w:jc w:val="center"/>
              <w:rPr>
                <w:b/>
                <w:color w:val="FF0000"/>
                <w:szCs w:val="28"/>
              </w:rPr>
            </w:pPr>
          </w:p>
          <w:p w14:paraId="6E6D6F0E" w14:textId="77777777" w:rsidR="008B12A2" w:rsidRDefault="000000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2024 рік</w:t>
            </w:r>
          </w:p>
          <w:p w14:paraId="774A6FCF" w14:textId="77777777" w:rsidR="008B12A2" w:rsidRDefault="008B12A2">
            <w:pPr>
              <w:widowControl w:val="0"/>
              <w:jc w:val="center"/>
              <w:rPr>
                <w:b/>
                <w:color w:val="000000"/>
              </w:rPr>
            </w:pPr>
          </w:p>
          <w:p w14:paraId="7DB03E9F" w14:textId="77777777" w:rsidR="008B12A2" w:rsidRDefault="008B12A2">
            <w:pPr>
              <w:widowControl w:val="0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F65A7" w14:textId="77777777" w:rsidR="008B12A2" w:rsidRDefault="008B12A2">
            <w:pPr>
              <w:widowControl w:val="0"/>
              <w:jc w:val="center"/>
              <w:rPr>
                <w:b/>
                <w:color w:val="000000"/>
              </w:rPr>
            </w:pPr>
          </w:p>
          <w:p w14:paraId="7FCB964D" w14:textId="77777777" w:rsidR="008B12A2" w:rsidRDefault="000000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F1B2" w14:textId="77777777" w:rsidR="008B12A2" w:rsidRDefault="008B12A2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  <w:p w14:paraId="22B21EE5" w14:textId="77777777" w:rsidR="008B12A2" w:rsidRDefault="00000000">
            <w:pPr>
              <w:widowControl w:val="0"/>
              <w:ind w:right="271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Загальний обсяг фінансування</w:t>
            </w:r>
          </w:p>
          <w:p w14:paraId="2657F9E1" w14:textId="77777777" w:rsidR="008B12A2" w:rsidRDefault="00000000">
            <w:pPr>
              <w:widowControl w:val="0"/>
              <w:ind w:right="271"/>
              <w:jc w:val="center"/>
              <w:rPr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(тис. грн)</w:t>
            </w:r>
          </w:p>
        </w:tc>
      </w:tr>
      <w:tr w:rsidR="008B12A2" w14:paraId="5E7F51D2" w14:textId="77777777" w:rsidTr="001704D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03F1" w14:textId="11758C7C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C135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021A" w14:textId="77777777" w:rsidR="008B12A2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 фінансових ресурсів всього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07936" w14:textId="48A7DCD9" w:rsidR="008B12A2" w:rsidRDefault="006B564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38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D752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3035,0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424D" w14:textId="55266AA3" w:rsidR="008B12A2" w:rsidRDefault="006B564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415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8B12A2" w14:paraId="32B27039" w14:textId="77777777" w:rsidTr="001704D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DAED" w14:textId="77777777" w:rsidR="008B12A2" w:rsidRDefault="008B12A2">
            <w:pPr>
              <w:widowControl w:val="0"/>
              <w:jc w:val="center"/>
              <w:rPr>
                <w:color w:val="000000"/>
                <w:szCs w:val="28"/>
                <w:highlight w:val="red"/>
              </w:rPr>
            </w:pPr>
          </w:p>
        </w:tc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6AE" w14:textId="77777777" w:rsidR="008B12A2" w:rsidRDefault="00000000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</w:tr>
      <w:tr w:rsidR="008B12A2" w14:paraId="7B06B379" w14:textId="77777777" w:rsidTr="001704D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FA7A" w14:textId="659B2A71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C135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0BD8A" w14:textId="77777777" w:rsidR="008B12A2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бюджету громади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418D8" w14:textId="4E246908" w:rsidR="008B12A2" w:rsidRDefault="006B564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530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12C7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1845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1CF4" w14:textId="1A77636C" w:rsidR="008B12A2" w:rsidRDefault="006B5640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375</w:t>
            </w:r>
            <w:r w:rsidR="0000000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8B12A2" w14:paraId="52A1FD66" w14:textId="77777777" w:rsidTr="001704D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2C4E" w14:textId="0CB81023" w:rsidR="008B12A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C135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9636" w14:textId="77777777" w:rsidR="008B12A2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F6258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CA3CF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1190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0DE0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2B8326A5" w14:textId="77777777" w:rsidR="008B12A2" w:rsidRDefault="008B12A2">
      <w:pPr>
        <w:jc w:val="center"/>
      </w:pPr>
    </w:p>
    <w:p w14:paraId="616E53B1" w14:textId="77777777" w:rsidR="008B12A2" w:rsidRDefault="008B12A2">
      <w:pPr>
        <w:jc w:val="both"/>
      </w:pPr>
    </w:p>
    <w:p w14:paraId="608D9FA4" w14:textId="77777777" w:rsidR="008B12A2" w:rsidRDefault="00000000" w:rsidP="00F63981">
      <w:pPr>
        <w:ind w:left="142"/>
        <w:jc w:val="both"/>
      </w:pPr>
      <w:r>
        <w:rPr>
          <w:rFonts w:ascii="Times New Roman" w:hAnsi="Times New Roman"/>
        </w:rPr>
        <w:t>Теліпська 777 924</w:t>
      </w:r>
    </w:p>
    <w:p w14:paraId="34323776" w14:textId="77777777" w:rsidR="008B12A2" w:rsidRDefault="008B12A2">
      <w:pPr>
        <w:jc w:val="both"/>
        <w:sectPr w:rsidR="008B12A2">
          <w:headerReference w:type="default" r:id="rId7"/>
          <w:pgSz w:w="11906" w:h="16838"/>
          <w:pgMar w:top="1191" w:right="566" w:bottom="1134" w:left="1701" w:header="567" w:footer="0" w:gutter="0"/>
          <w:cols w:space="720"/>
          <w:formProt w:val="0"/>
          <w:docGrid w:linePitch="100" w:charSpace="8192"/>
        </w:sectPr>
      </w:pPr>
    </w:p>
    <w:p w14:paraId="05867E64" w14:textId="77777777" w:rsidR="008B12A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en-US"/>
        </w:rPr>
        <w:lastRenderedPageBreak/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</w:p>
    <w:p w14:paraId="13AB719C" w14:textId="5A3D0AB1" w:rsidR="008B12A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туризму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Луцької міської територіальної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громади на 2024</w:t>
      </w:r>
      <w:r w:rsidR="007073DE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2025 роки</w:t>
      </w:r>
    </w:p>
    <w:p w14:paraId="333238C0" w14:textId="77777777" w:rsidR="008B12A2" w:rsidRDefault="008B12A2">
      <w:pPr>
        <w:jc w:val="center"/>
        <w:rPr>
          <w:b/>
          <w:bCs/>
          <w:highlight w:val="darkGreen"/>
        </w:rPr>
      </w:pPr>
    </w:p>
    <w:p w14:paraId="28B7F7BE" w14:textId="77777777" w:rsidR="008B12A2" w:rsidRDefault="00000000">
      <w:pPr>
        <w:jc w:val="center"/>
        <w:rPr>
          <w:b/>
          <w:bCs/>
          <w:highlight w:val="darkGree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 завдань, заходів та результативні показники</w:t>
      </w:r>
    </w:p>
    <w:p w14:paraId="34A7ED45" w14:textId="77777777" w:rsidR="008B12A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Програми розвитку туризму Луцької міської територіальної громади </w:t>
      </w:r>
    </w:p>
    <w:p w14:paraId="29464137" w14:textId="35727CC3" w:rsidR="008B12A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2024</w:t>
      </w:r>
      <w:r w:rsidR="007073DE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>2025 роки</w:t>
      </w:r>
    </w:p>
    <w:p w14:paraId="0740A9F5" w14:textId="77777777" w:rsidR="008B12A2" w:rsidRDefault="008B12A2">
      <w:pPr>
        <w:jc w:val="center"/>
        <w:rPr>
          <w:rFonts w:ascii="Times New Roman" w:hAnsi="Times New Roman"/>
        </w:rPr>
      </w:pPr>
    </w:p>
    <w:tbl>
      <w:tblPr>
        <w:tblW w:w="13950" w:type="dxa"/>
        <w:tblInd w:w="84" w:type="dxa"/>
        <w:tblLook w:val="04A0" w:firstRow="1" w:lastRow="0" w:firstColumn="1" w:lastColumn="0" w:noHBand="0" w:noVBand="1"/>
      </w:tblPr>
      <w:tblGrid>
        <w:gridCol w:w="568"/>
        <w:gridCol w:w="1839"/>
        <w:gridCol w:w="7"/>
        <w:gridCol w:w="2346"/>
        <w:gridCol w:w="25"/>
        <w:gridCol w:w="1431"/>
        <w:gridCol w:w="41"/>
        <w:gridCol w:w="2074"/>
        <w:gridCol w:w="17"/>
        <w:gridCol w:w="1736"/>
        <w:gridCol w:w="1013"/>
        <w:gridCol w:w="729"/>
        <w:gridCol w:w="2124"/>
      </w:tblGrid>
      <w:tr w:rsidR="008B12A2" w14:paraId="7704F0A0" w14:textId="77777777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C4E0B6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№ з/п</w:t>
            </w:r>
          </w:p>
        </w:tc>
        <w:tc>
          <w:tcPr>
            <w:tcW w:w="18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9ED959C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Назва завдання</w:t>
            </w: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91664E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Назва заходів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0E6FA4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Терміни</w:t>
            </w:r>
          </w:p>
          <w:p w14:paraId="4FDDADFC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виконання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687A5C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Виконавці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2ADEC8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Джерела фінансування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B183D0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Орієнтовні обсяги фінансування</w:t>
            </w:r>
          </w:p>
          <w:p w14:paraId="791A7E6D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lang w:eastAsia="uk-UA"/>
              </w:rPr>
              <w:t>(тис. грн)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87120D3" w14:textId="77777777" w:rsidR="008B12A2" w:rsidRDefault="00000000">
            <w:pPr>
              <w:widowControl w:val="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b/>
                <w:bCs/>
              </w:rPr>
              <w:t>Результативні показники</w:t>
            </w:r>
          </w:p>
        </w:tc>
      </w:tr>
      <w:tr w:rsidR="008B12A2" w14:paraId="293426F6" w14:textId="77777777">
        <w:tc>
          <w:tcPr>
            <w:tcW w:w="6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903040" w14:textId="77777777" w:rsidR="008B12A2" w:rsidRPr="001D0A7D" w:rsidRDefault="00000000">
            <w:pPr>
              <w:widowControl w:val="0"/>
              <w:rPr>
                <w:rFonts w:ascii="Times New Roman" w:hAnsi="Times New Roman"/>
                <w:bCs/>
              </w:rPr>
            </w:pPr>
            <w:r w:rsidRPr="001D0A7D">
              <w:rPr>
                <w:rFonts w:ascii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97C01F" w14:textId="77777777" w:rsidR="008B12A2" w:rsidRDefault="00000000">
            <w:pPr>
              <w:widowControl w:val="0"/>
              <w:suppressAutoHyphens w:val="0"/>
              <w:snapToGrid w:val="0"/>
              <w:ind w:left="0" w:right="-9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Забезпечення ефективного управління туристичною галуззю Луцької міської територіальної громади</w:t>
            </w: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B239EE" w14:textId="77777777" w:rsidR="008B12A2" w:rsidRDefault="00000000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1.1. Проведення маркетингових досліджень та моніторингу туристичних потоків</w:t>
            </w:r>
          </w:p>
          <w:p w14:paraId="0D65430B" w14:textId="77777777" w:rsidR="008B12A2" w:rsidRDefault="008B12A2">
            <w:pPr>
              <w:widowControl w:val="0"/>
              <w:suppressAutoHyphens w:val="0"/>
              <w:snapToGrid w:val="0"/>
              <w:ind w:left="-18" w:right="-9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C9BFD6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D1291E" w14:textId="77777777" w:rsidR="008B12A2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31233C77" w14:textId="77777777" w:rsidR="008B12A2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D37AFF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22535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0,00</w:t>
            </w:r>
          </w:p>
          <w:p w14:paraId="42E40E1E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14:paraId="41FE62C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150,00</w:t>
            </w:r>
          </w:p>
          <w:p w14:paraId="571F2F06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625BD9C3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600CBF1" w14:textId="77777777" w:rsidR="008B12A2" w:rsidRDefault="00000000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Отримання статистичних даних, які відображають стан галузі у Луцькій міській територіальній громаді: туристичні потоки та їх динаміку, профіль туриста, економічні показники діяльності галузі туризму</w:t>
            </w:r>
          </w:p>
          <w:p w14:paraId="0DFD5AD2" w14:textId="77777777" w:rsidR="00931492" w:rsidRDefault="00931492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  <w:lang w:eastAsia="uk-UA"/>
              </w:rPr>
            </w:pPr>
          </w:p>
          <w:p w14:paraId="353D8227" w14:textId="77777777" w:rsidR="00931492" w:rsidRDefault="00931492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  <w:lang w:eastAsia="uk-UA"/>
              </w:rPr>
            </w:pPr>
          </w:p>
          <w:p w14:paraId="78BDECD9" w14:textId="77777777" w:rsidR="00931492" w:rsidRDefault="00931492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</w:rPr>
            </w:pPr>
          </w:p>
        </w:tc>
      </w:tr>
      <w:tr w:rsidR="008B12A2" w14:paraId="613CCABA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C77505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E12FDD" w14:textId="77777777" w:rsidR="008B12A2" w:rsidRDefault="008B12A2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F5EC1A" w14:textId="6DBC623C" w:rsidR="008B12A2" w:rsidRDefault="00000000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1.2. Створення Стратегії туристичного розвитку Луцька на 2026</w:t>
            </w:r>
            <w:r w:rsidR="009C1352">
              <w:rPr>
                <w:rFonts w:ascii="Times New Roman" w:hAnsi="Times New Roman"/>
                <w:color w:val="000000"/>
                <w:lang w:eastAsia="uk-UA"/>
              </w:rPr>
              <w:t>–</w:t>
            </w:r>
            <w:r>
              <w:rPr>
                <w:rFonts w:ascii="Times New Roman" w:hAnsi="Times New Roman"/>
                <w:color w:val="000000"/>
                <w:lang w:eastAsia="uk-UA"/>
              </w:rPr>
              <w:t>2030 роки</w:t>
            </w:r>
          </w:p>
          <w:p w14:paraId="486F91D6" w14:textId="77777777" w:rsidR="008B12A2" w:rsidRDefault="008B12A2">
            <w:pPr>
              <w:widowControl w:val="0"/>
              <w:suppressAutoHyphens w:val="0"/>
              <w:snapToGrid w:val="0"/>
              <w:ind w:left="-18" w:right="-9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3AAA43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A2BF48" w14:textId="77777777" w:rsidR="008B12A2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профільні громадські організації,</w:t>
            </w:r>
          </w:p>
          <w:p w14:paraId="4290F935" w14:textId="77777777" w:rsidR="008B12A2" w:rsidRDefault="00000000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фонди, окремі фахівці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EB54E1B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823236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  <w:p w14:paraId="49CCF145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5650D1FC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5949C4A" w14:textId="77777777" w:rsidR="008B12A2" w:rsidRDefault="00000000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Визначеність шляху розвитку Луцької міської територіальної громади  як туристичної дестинації, забезпечення системного розвитку туризму як її важливої стратегічної галузі</w:t>
            </w:r>
          </w:p>
        </w:tc>
      </w:tr>
      <w:tr w:rsidR="008B12A2" w14:paraId="3833341E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3A278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0C07D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96999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8F8D9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371812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A331F2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BFEEBA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200,00</w:t>
            </w:r>
          </w:p>
          <w:p w14:paraId="5D3618EE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F67479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38F3E9B6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6333E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CABF98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24F72B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1.3. Проведення аудиту об'єктів туристичної сфери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2B1B5D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C5AA9B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2EE4C2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  <w:p w14:paraId="290AC842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DB16764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9D831E2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5FE7AAD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7EB514F0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03F13014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CE308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0,00</w:t>
            </w:r>
          </w:p>
          <w:p w14:paraId="3F288CE6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11B235F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CCBFE9E" w14:textId="77DC65E1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Отримання достовірних актуальних даних про кількість об'єктів туристичного інтересу, їхній стан, та доступність для мало</w:t>
            </w:r>
            <w:r w:rsidR="00951F46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 xml:space="preserve">більних груп населення; оновлений перелік закладів </w:t>
            </w:r>
            <w:r>
              <w:rPr>
                <w:rFonts w:ascii="Times New Roman" w:hAnsi="Times New Roman"/>
                <w:lang w:val="en-US"/>
              </w:rPr>
              <w:t>HORECA,</w:t>
            </w:r>
            <w:r>
              <w:rPr>
                <w:rFonts w:ascii="Times New Roman" w:hAnsi="Times New Roman"/>
              </w:rPr>
              <w:t xml:space="preserve"> моніторинг закладів розміщення,</w:t>
            </w:r>
            <w:r w:rsidR="009C13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що сплачують туристичний збір,   туристичних </w:t>
            </w:r>
            <w:r>
              <w:rPr>
                <w:rFonts w:ascii="Times New Roman" w:hAnsi="Times New Roman"/>
              </w:rPr>
              <w:lastRenderedPageBreak/>
              <w:t>агентств, що займаються внутрішнім туризмом тощо</w:t>
            </w:r>
          </w:p>
        </w:tc>
      </w:tr>
      <w:tr w:rsidR="008B12A2" w14:paraId="22460112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59BDC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DD1C918" w14:textId="77777777" w:rsidR="008B12A2" w:rsidRDefault="008B12A2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1C5CBC" w14:textId="77777777" w:rsidR="008B12A2" w:rsidRDefault="00000000">
            <w:pPr>
              <w:widowControl w:val="0"/>
              <w:suppressLineNumbers/>
              <w:ind w:left="-18" w:right="-9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1.4. Заходи з впорядкування туристично-екскурсійної діяльності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1E774A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D31984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86A94F" w14:textId="77777777" w:rsidR="008B12A2" w:rsidRDefault="00000000">
            <w:pPr>
              <w:widowControl w:val="0"/>
              <w:suppressLineNumbers/>
              <w:suppressAutoHyphens w:val="0"/>
              <w:ind w:left="-250" w:right="-13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не потребує фінансування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19F2B3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E807CF0" w14:textId="77777777" w:rsidR="008B12A2" w:rsidRDefault="00000000">
            <w:pPr>
              <w:widowControl w:val="0"/>
              <w:suppressLineNumbers/>
              <w:ind w:left="-18" w:right="-9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Затвердження єдиних правил ведення екскурсійної діяльності, видача ідентифікаційної професійної картки екскурсовода/гіда-перекладача</w:t>
            </w:r>
          </w:p>
        </w:tc>
      </w:tr>
      <w:tr w:rsidR="008B12A2" w14:paraId="2DF0B1E4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A3D6C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741FFC" w14:textId="77777777" w:rsidR="008B12A2" w:rsidRDefault="008B12A2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FBD24E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1.5. Створення рекомендацій для представників сфери гостинності та балансоутримувачів туристичних об'єктів  щодо покращення рівня доступності для маломобільних груп туристів та мешканців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BF9FF3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680E2A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профільні громадські організації,</w:t>
            </w:r>
          </w:p>
          <w:p w14:paraId="02F40F6B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фонди, окремі фахівці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002B26" w14:textId="77777777" w:rsidR="008B12A2" w:rsidRDefault="00000000">
            <w:pPr>
              <w:widowControl w:val="0"/>
              <w:suppressLineNumbers/>
              <w:suppressAutoHyphens w:val="0"/>
              <w:ind w:left="-250" w:right="-13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не потребує фінансування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84423F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14:paraId="11EE5BE2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</w:p>
          <w:p w14:paraId="00479D49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669A520" w14:textId="77777777" w:rsidR="008B12A2" w:rsidRDefault="00000000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Впровадження рекомендацій національної стратегії зі створення безбар'єрного простору у туристичну сферу громади</w:t>
            </w:r>
          </w:p>
        </w:tc>
      </w:tr>
      <w:tr w:rsidR="008B12A2" w14:paraId="3459EBB5" w14:textId="77777777">
        <w:tc>
          <w:tcPr>
            <w:tcW w:w="6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E543F6" w14:textId="77777777" w:rsidR="008B12A2" w:rsidRPr="001D0A7D" w:rsidRDefault="00000000">
            <w:pPr>
              <w:widowControl w:val="0"/>
              <w:rPr>
                <w:rFonts w:ascii="Times New Roman" w:hAnsi="Times New Roman"/>
                <w:bCs/>
              </w:rPr>
            </w:pPr>
            <w:r w:rsidRPr="001D0A7D">
              <w:rPr>
                <w:rFonts w:ascii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18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6CD676" w14:textId="77777777" w:rsidR="008B12A2" w:rsidRDefault="00000000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Маркетинг та промоція Луцької міської територіальної громади</w:t>
            </w: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6C3925" w14:textId="77777777" w:rsidR="008B12A2" w:rsidRDefault="00000000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2.1. Цифрове просування дестинації із використанням таргетованої реклами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D916D6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4DD3C8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  <w:p w14:paraId="66C2506F" w14:textId="77777777" w:rsidR="008B12A2" w:rsidRDefault="008B12A2">
            <w:pPr>
              <w:widowControl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9495AE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3F0882" w14:textId="77777777" w:rsidR="008B12A2" w:rsidRDefault="00000000">
            <w:pPr>
              <w:widowControl w:val="0"/>
              <w:suppressLineNumbers/>
              <w:snapToGrid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150,00</w:t>
            </w:r>
          </w:p>
          <w:p w14:paraId="6B0E922B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290A7ADA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150,00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217C129" w14:textId="1CF7A1D9" w:rsidR="008B12A2" w:rsidRDefault="00000000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Збільшення видимості Л</w:t>
            </w:r>
            <w:r w:rsidR="009C1352">
              <w:rPr>
                <w:rFonts w:ascii="Times New Roman" w:hAnsi="Times New Roman"/>
                <w:color w:val="000000"/>
                <w:lang w:eastAsia="uk-UA"/>
              </w:rPr>
              <w:t>уцької міської територіальної громади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як туристичної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дестинації на онлайн-ресурсах та в медійному просторі цільових аудиторій. Збільшення кількості туристів</w:t>
            </w:r>
          </w:p>
        </w:tc>
      </w:tr>
      <w:tr w:rsidR="008B12A2" w14:paraId="61C8F133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B43FD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02FB92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79D44D" w14:textId="21BF91A3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2.2. Створення та купівля якісного фото та відеоконтенту як ефективного способу промоції</w:t>
            </w:r>
          </w:p>
          <w:p w14:paraId="7BD253A7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EE02B06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DF5AAD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A65BFC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23DB24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14:paraId="529AD303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189DF94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  <w:p w14:paraId="7F6FD9F2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10926FB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7292DA5" w14:textId="4D42CFCA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Поширення промоційних фото та відеоматеріалів з позитивною інформацією про громаду, події, особистості, пов'язані з нею</w:t>
            </w:r>
          </w:p>
        </w:tc>
      </w:tr>
      <w:tr w:rsidR="008B12A2" w14:paraId="073AFA6A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DA2A2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09051A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99E0D0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2.3. Розробка, дизайн, виготовлення та придбання промоційної поліграфічної та сувенірної продукції українською та іноземними мовами</w:t>
            </w:r>
          </w:p>
          <w:p w14:paraId="095287B9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2D76EF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388789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20B4955F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D32811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B4E3C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250,00</w:t>
            </w:r>
          </w:p>
          <w:p w14:paraId="339212D8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5E9B6FF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21E15E6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Підтримка єдиного стилю сувенірної та поліграфічної продукції, що сприятиме популяризації та впізнаваності бренду міста; друк туристичної карти-схеми Луцької територіальної громади</w:t>
            </w:r>
          </w:p>
        </w:tc>
      </w:tr>
      <w:tr w:rsidR="008B12A2" w14:paraId="5A6F7671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A570A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E0713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643933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2.4. Організація та проведення престурів,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презентацій для вітчизняних та закордонних ЗМІ,  блогерів, фамтурів для туристичних операторів</w:t>
            </w:r>
          </w:p>
          <w:p w14:paraId="01F33ADD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  <w:p w14:paraId="6B25E1E3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57A4C0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5817B7" w14:textId="04356505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промоції міста,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управління інформаційної роботи,  КП «Центр розвитку туризму», музеї міста,  Адміністрація державного історико-культурного заповідника у м.</w:t>
            </w:r>
            <w:r w:rsidR="00B016BD">
              <w:rPr>
                <w:rFonts w:ascii="Times New Roman" w:hAnsi="Times New Roman"/>
                <w:color w:val="000000"/>
                <w:lang w:eastAsia="uk-UA"/>
              </w:rPr>
              <w:t> </w:t>
            </w:r>
            <w:r>
              <w:rPr>
                <w:rFonts w:ascii="Times New Roman" w:hAnsi="Times New Roman"/>
                <w:color w:val="000000"/>
                <w:lang w:eastAsia="uk-UA"/>
              </w:rPr>
              <w:t>Луцьку (за згодою), заклади HoReCa (за згодою)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92A9A4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82AA1C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14:paraId="16C4AA20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4DA68888" w14:textId="6ABFA373" w:rsidR="008B12A2" w:rsidRDefault="00000000" w:rsidP="0093149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8D0BA7A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Створення та поширення промоційних </w:t>
            </w:r>
            <w:r>
              <w:rPr>
                <w:rFonts w:ascii="Times New Roman" w:hAnsi="Times New Roman"/>
                <w:color w:val="000000"/>
              </w:rPr>
              <w:lastRenderedPageBreak/>
              <w:t>повідомлень в інформаційному просторі України та закордоном (ЗМІ, інтернет ресурси);</w:t>
            </w:r>
          </w:p>
          <w:p w14:paraId="4A8E9178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нових туристичних потоків та збільшення кількості туристів</w:t>
            </w:r>
          </w:p>
        </w:tc>
      </w:tr>
      <w:tr w:rsidR="008B12A2" w14:paraId="483C6F67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1FC2B1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7CBA85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0C5F53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B1E4BF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A134F4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7925A5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A5FCD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14:paraId="69E18C09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CC61D8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  <w:p w14:paraId="27665E04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1D3180DE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F298E15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8B12A2" w14:paraId="610D9671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8AAFF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8D5FA3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9ABFF0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2.5. Організація, проведення,  координація і участь у подіях (туристичних виставках, форумах, презентаціях, конференціях, круглих столах, майстер-класах, лекціях тощо) в Україні і за кордоном, спрямованих на поширення знань про громаду, її історико-культурну спадщину, туристичний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потенціал тощо.</w:t>
            </w:r>
          </w:p>
          <w:p w14:paraId="7DC23E37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Оплата проїзду та відрядних витрат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D9B0A1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59D2A6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КП «Центр розвитку туризму»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F3130D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2ED786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090F2EFD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268A446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  <w:p w14:paraId="216EE881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36DA6279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3008BFA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сприятливого простору для пошуку партнерів, обміну досвідом та налагодження співпраці у туристичній сфері.</w:t>
            </w:r>
          </w:p>
          <w:p w14:paraId="7706F5B8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Формування позитивного іміджу громади у туристів, туропер</w:t>
            </w:r>
            <w:r>
              <w:rPr>
                <w:rFonts w:ascii="Times New Roman" w:hAnsi="Times New Roman"/>
                <w:color w:val="000000"/>
                <w:lang w:val="en-US"/>
              </w:rPr>
              <w:t>аторів</w:t>
            </w:r>
            <w:r>
              <w:rPr>
                <w:rFonts w:ascii="Times New Roman" w:hAnsi="Times New Roman"/>
                <w:color w:val="000000"/>
              </w:rPr>
              <w:t xml:space="preserve"> та турагентів, а також поширення інформації про її туристичні </w:t>
            </w:r>
            <w:r>
              <w:rPr>
                <w:rFonts w:ascii="Times New Roman" w:hAnsi="Times New Roman"/>
                <w:color w:val="000000"/>
              </w:rPr>
              <w:lastRenderedPageBreak/>
              <w:t>ресурси на внутрішньому та міжнародному туристичних ринках</w:t>
            </w:r>
          </w:p>
        </w:tc>
      </w:tr>
      <w:tr w:rsidR="008B12A2" w14:paraId="7624EFF6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515DF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8EC2A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CEF037" w14:textId="5ADA6EDC" w:rsidR="008B12A2" w:rsidRDefault="00000000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2.6. </w:t>
            </w:r>
            <w:r w:rsidR="00555D90">
              <w:rPr>
                <w:rFonts w:ascii="Times New Roman" w:hAnsi="Times New Roman"/>
                <w:color w:val="000000"/>
                <w:lang w:eastAsia="uk-UA"/>
              </w:rPr>
              <w:t>Ш</w:t>
            </w:r>
            <w:r>
              <w:rPr>
                <w:rFonts w:ascii="Times New Roman" w:hAnsi="Times New Roman"/>
                <w:color w:val="000000"/>
                <w:lang w:eastAsia="uk-UA"/>
              </w:rPr>
              <w:t>кола луцькознавства</w:t>
            </w:r>
          </w:p>
          <w:p w14:paraId="51E23C81" w14:textId="77777777" w:rsidR="008B12A2" w:rsidRDefault="008B12A2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38087D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AA8544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департамент освіти,</w:t>
            </w:r>
          </w:p>
          <w:p w14:paraId="4FC7643C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туризму»,</w:t>
            </w:r>
          </w:p>
          <w:p w14:paraId="2F5D262B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департамент сім'ї, молоді і спорту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8E0754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BBF4D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40,00</w:t>
            </w:r>
          </w:p>
          <w:p w14:paraId="37AC8EFC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71F619D5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949FABE" w14:textId="7DDC0074" w:rsidR="008B12A2" w:rsidRDefault="00000000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Виховання патріотизму, поширення знань про Л</w:t>
            </w:r>
            <w:r w:rsidR="00555D90">
              <w:rPr>
                <w:rFonts w:ascii="Times New Roman" w:hAnsi="Times New Roman"/>
                <w:color w:val="000000"/>
                <w:lang w:eastAsia="uk-UA"/>
              </w:rPr>
              <w:t>уцьку міську територіальну громаду</w:t>
            </w:r>
            <w:r>
              <w:rPr>
                <w:rFonts w:ascii="Times New Roman" w:hAnsi="Times New Roman"/>
                <w:color w:val="000000"/>
                <w:lang w:eastAsia="uk-UA"/>
              </w:rPr>
              <w:t>, виховання свідомих лучан, підготовка «амбасадорів Луцька»</w:t>
            </w:r>
          </w:p>
        </w:tc>
      </w:tr>
      <w:tr w:rsidR="008B12A2" w14:paraId="444A5A68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169F4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E8A09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656CC4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2.7. Підтримка і розвиток проєкту «Луцький кликун»</w:t>
            </w:r>
          </w:p>
          <w:p w14:paraId="010A769F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7555F5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6F4136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25BC93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C030B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14:paraId="6A18AF3E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5916F723" w14:textId="6C238B6A" w:rsidR="008B12A2" w:rsidRDefault="00000000" w:rsidP="003C5EA3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135,00</w:t>
            </w:r>
          </w:p>
          <w:p w14:paraId="6113E34A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3036519" w14:textId="54EE6019" w:rsidR="008B12A2" w:rsidRDefault="00000000">
            <w:pPr>
              <w:widowControl w:val="0"/>
              <w:suppressLineNumbers/>
              <w:ind w:left="-46"/>
            </w:pPr>
            <w:r>
              <w:rPr>
                <w:rFonts w:ascii="Times New Roman" w:hAnsi="Times New Roman"/>
                <w:color w:val="000000"/>
              </w:rPr>
              <w:t xml:space="preserve">Популяризація образу міського героя – </w:t>
            </w:r>
            <w:r w:rsidR="00555D90">
              <w:rPr>
                <w:rFonts w:ascii="Times New Roman" w:hAnsi="Times New Roman"/>
                <w:color w:val="000000"/>
              </w:rPr>
              <w:t>л</w:t>
            </w:r>
            <w:r>
              <w:rPr>
                <w:rFonts w:ascii="Times New Roman" w:hAnsi="Times New Roman"/>
                <w:color w:val="000000"/>
              </w:rPr>
              <w:t>уцького кликуна. Оплата праці луцького кликуна.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П</w:t>
            </w:r>
            <w:r>
              <w:rPr>
                <w:rFonts w:ascii="Times New Roman" w:hAnsi="Times New Roman"/>
                <w:color w:val="000000"/>
              </w:rPr>
              <w:t>роведення Дня кликуна, виготовлення нового взуття, ремонт костюму. Встановлення нових скульптур</w:t>
            </w:r>
          </w:p>
        </w:tc>
      </w:tr>
      <w:tr w:rsidR="008B12A2" w14:paraId="22810D13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7B17F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52D31E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79F9E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74916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FB9DC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E17279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F1845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50,00</w:t>
            </w:r>
          </w:p>
          <w:p w14:paraId="0E6FE018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74F4B94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B75D53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5C346502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DF5C02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2D984D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CA8E03" w14:textId="77777777" w:rsidR="008B12A2" w:rsidRDefault="00000000">
            <w:pPr>
              <w:widowControl w:val="0"/>
              <w:suppressLineNumbers/>
              <w:ind w:left="-18" w:right="-90"/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2.8. Проведення Луцької літературної  резиденції та заходів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під її парасольковим брендом за участю популярних авторів. Забезпечення їх  перебування в місті (проживання, харчування)</w:t>
            </w:r>
          </w:p>
          <w:p w14:paraId="5EB6FBBB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E40B7A" w14:textId="77777777" w:rsidR="008B12A2" w:rsidRDefault="00000000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99194B" w14:textId="77777777" w:rsidR="008B12A2" w:rsidRDefault="00000000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636C2125" w14:textId="77777777" w:rsidR="008B12A2" w:rsidRDefault="00000000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КП «Центр розвитку туризму»,</w:t>
            </w:r>
          </w:p>
          <w:p w14:paraId="46406C8C" w14:textId="77777777" w:rsidR="008B12A2" w:rsidRDefault="00000000">
            <w:pPr>
              <w:widowControl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заклади HoReCa (за згодою) та ін.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91041D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578A6D" w14:textId="77777777" w:rsidR="008B12A2" w:rsidRDefault="00000000">
            <w:pPr>
              <w:widowControl w:val="0"/>
              <w:suppressLineNumbers/>
              <w:snapToGrid w:val="0"/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60,00</w:t>
            </w:r>
          </w:p>
          <w:p w14:paraId="276652CA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2579F670" w14:textId="160D33A5" w:rsidR="008B12A2" w:rsidRDefault="00000000" w:rsidP="003C5EA3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70,00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2EFFFC7" w14:textId="17A86BD0" w:rsidR="008B12A2" w:rsidRDefault="00000000">
            <w:pPr>
              <w:widowControl w:val="0"/>
              <w:suppressLineNumbers/>
              <w:ind w:left="-46"/>
            </w:pPr>
            <w:r>
              <w:rPr>
                <w:rFonts w:ascii="Times New Roman" w:hAnsi="Times New Roman"/>
                <w:color w:val="000000"/>
              </w:rPr>
              <w:t xml:space="preserve">Сприяння поширенню позитивної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інформації про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Луцьку міську територіальну  громаду у творах сучасних популярних авторів. </w:t>
            </w:r>
            <w:r>
              <w:rPr>
                <w:rFonts w:ascii="Times New Roman" w:hAnsi="Times New Roman"/>
                <w:color w:val="000000"/>
              </w:rPr>
              <w:t>Створення низки творів різних жанрів про громаду</w:t>
            </w:r>
          </w:p>
        </w:tc>
      </w:tr>
      <w:tr w:rsidR="008B12A2" w14:paraId="6E5B29B9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13F742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0190A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16D27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953F3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A6802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8F8FAB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8766B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100,00</w:t>
            </w:r>
          </w:p>
          <w:p w14:paraId="787D55C5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7B506318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100,00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5F68BB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3FC2A965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5C7F2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8749E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2AB5A7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2.9. Проведення заходу «Артпроменад “Так звучить Луцьк”»</w:t>
            </w:r>
          </w:p>
          <w:p w14:paraId="4F878AE1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E7B0F5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7C6AF6" w14:textId="3F7C2933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департамент культури, Волинська обласна філармонія, Волинський коледж культури і мистецтв імені І.Ф.</w:t>
            </w:r>
            <w:r w:rsidR="00555D90">
              <w:rPr>
                <w:rFonts w:ascii="Times New Roman" w:hAnsi="Times New Roman"/>
                <w:color w:val="000000"/>
                <w:lang w:eastAsia="uk-UA"/>
              </w:rPr>
              <w:t> </w:t>
            </w:r>
            <w:r>
              <w:rPr>
                <w:rFonts w:ascii="Times New Roman" w:hAnsi="Times New Roman"/>
                <w:color w:val="000000"/>
                <w:lang w:eastAsia="uk-UA"/>
              </w:rPr>
              <w:t>Стравінського (за згодою)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2055E8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8C6664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120,00</w:t>
            </w:r>
          </w:p>
          <w:p w14:paraId="7841049C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715ABF4B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120,00</w:t>
            </w:r>
          </w:p>
          <w:p w14:paraId="41698C5E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93AD030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0517357" w14:textId="77777777" w:rsidR="008B12A2" w:rsidRDefault="00000000">
            <w:pPr>
              <w:widowControl w:val="0"/>
              <w:suppressLineNumbers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Популяризація туристичного потенціалу Луцька, організація дозвілля лучан та туристів, популяризація мистецького потенціалу, збільшення кількості туристів</w:t>
            </w:r>
          </w:p>
        </w:tc>
      </w:tr>
      <w:tr w:rsidR="008B12A2" w14:paraId="6FE2333B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E96AE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B6BFE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ED3CF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498CC0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A98F9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F69F00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3E823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60,00</w:t>
            </w:r>
          </w:p>
          <w:p w14:paraId="0F1743B1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A8C958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60,00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E500BD1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63A0F6F4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D44443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4B927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3F7837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2.10. Відзначення Дня туризму (проведення інтелектуальних ігор для закладів освіти громади,  інших тематичних заходів, нагородження представників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туристичного активу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F38F4C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CD5516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КП «Центр розвитку туризму», департамент освіти,</w:t>
            </w:r>
          </w:p>
          <w:p w14:paraId="1E461E36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громадські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організації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01C2B5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9738FF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45728507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556627CC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  <w:p w14:paraId="4B11972C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7CE1598F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C35B656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Консолідація представників туристичного ринку, популяризація туристичного потенціалу громади, поширення знань </w:t>
            </w:r>
            <w:r>
              <w:rPr>
                <w:rFonts w:ascii="Times New Roman" w:hAnsi="Times New Roman"/>
                <w:color w:val="000000"/>
              </w:rPr>
              <w:lastRenderedPageBreak/>
              <w:t>про неї</w:t>
            </w:r>
          </w:p>
        </w:tc>
      </w:tr>
      <w:tr w:rsidR="008B12A2" w14:paraId="5F1FEC56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2ED645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DED08F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F3E055" w14:textId="77777777" w:rsidR="008B12A2" w:rsidRDefault="00000000">
            <w:pPr>
              <w:widowControl w:val="0"/>
              <w:tabs>
                <w:tab w:val="left" w:pos="5580"/>
              </w:tabs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2.11. Підтримка громадських ініціатив, спрямованих на підвищення туристичної привабливості громади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F1E363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AD23E2" w14:textId="77777777" w:rsidR="008B12A2" w:rsidRDefault="00000000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46638D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65F8E2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80,00</w:t>
            </w:r>
          </w:p>
          <w:p w14:paraId="3D09B5B7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26232DCA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80,00</w:t>
            </w:r>
          </w:p>
          <w:p w14:paraId="388D0F7D" w14:textId="77777777" w:rsidR="003C5EA3" w:rsidRDefault="003C5EA3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697F85E" w14:textId="19456E62" w:rsidR="008B12A2" w:rsidRDefault="00000000">
            <w:pPr>
              <w:widowControl w:val="0"/>
              <w:suppressAutoHyphens w:val="0"/>
              <w:snapToGrid w:val="0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Участь громади у розвитку туристичної галузі. Створення у мешканців відчуття співучасті та відповідальності за розвиток громади</w:t>
            </w:r>
          </w:p>
        </w:tc>
      </w:tr>
      <w:tr w:rsidR="008B12A2" w14:paraId="1FBF7BD9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BA964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24F9DE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89270B8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FB301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70B5C0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F966F5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EFA789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13FB0724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204DB7C9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0906D5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5D599288" w14:textId="77777777">
        <w:tc>
          <w:tcPr>
            <w:tcW w:w="6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FEF420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</w:t>
            </w:r>
          </w:p>
        </w:tc>
        <w:tc>
          <w:tcPr>
            <w:tcW w:w="18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E81D42" w14:textId="77777777" w:rsidR="008B12A2" w:rsidRDefault="00000000">
            <w:pPr>
              <w:widowControl w:val="0"/>
              <w:suppressAutoHyphens w:val="0"/>
              <w:snapToGrid w:val="0"/>
              <w:ind w:left="0" w:right="-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Розвиток туристичної інфраструктури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DB73834" w14:textId="333CC59B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3.1. Оновлення та вдосконалення системи туристичного ознакування. 3D сканування пам’яток архітектури</w:t>
            </w:r>
          </w:p>
          <w:p w14:paraId="58F40AD1" w14:textId="77777777" w:rsidR="008B12A2" w:rsidRDefault="008B12A2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4FCB4B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36CE26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8F2960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3309BD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1200,00</w:t>
            </w:r>
          </w:p>
          <w:p w14:paraId="5209700A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4F1BFFA8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200,00</w:t>
            </w:r>
          </w:p>
          <w:p w14:paraId="26152234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3CDE868" w14:textId="26F442A4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сприятливих умов для орієнтування  в межах Л</w:t>
            </w:r>
            <w:r w:rsidR="00360737">
              <w:rPr>
                <w:rFonts w:ascii="Times New Roman" w:hAnsi="Times New Roman"/>
                <w:color w:val="000000"/>
              </w:rPr>
              <w:t>уцької міської територіальної громади</w:t>
            </w:r>
            <w:r>
              <w:rPr>
                <w:rFonts w:ascii="Times New Roman" w:hAnsi="Times New Roman"/>
                <w:color w:val="000000"/>
              </w:rPr>
              <w:t xml:space="preserve"> (оновлення існуючої системи туристичного ознакування згідно з розробленою концепцією, встановлення нових туристичних знаків, вказівників, інформаційних таблиць)</w:t>
            </w:r>
          </w:p>
        </w:tc>
      </w:tr>
      <w:tr w:rsidR="008B12A2" w14:paraId="00BB3E4A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574073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505BD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DFF55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D3C0D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9A588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429A51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26F183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80,00</w:t>
            </w:r>
          </w:p>
          <w:p w14:paraId="520C117F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340805FC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60,00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2DA6E03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063799D1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513E2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CA2A8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CE192E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3.2. Долучення до всеукраїнського проєкту «Стріткод»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A8C847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17FD5C" w14:textId="77777777" w:rsidR="008B12A2" w:rsidRDefault="008B12A2">
            <w:pPr>
              <w:widowControl w:val="0"/>
              <w:suppressLineNumbers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5F7F09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995ED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7DD822BD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67B9952F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59D14E6" w14:textId="77777777" w:rsidR="008B12A2" w:rsidRDefault="00000000">
            <w:pPr>
              <w:widowControl w:val="0"/>
              <w:suppressLineNumbers/>
              <w:shd w:val="clear" w:color="auto" w:fill="FFFFFF"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Посилення  історичної просвіти, популяризація історії, декомунізація історичної свідомості</w:t>
            </w:r>
          </w:p>
        </w:tc>
      </w:tr>
      <w:tr w:rsidR="008B12A2" w14:paraId="094B4004" w14:textId="77777777">
        <w:tc>
          <w:tcPr>
            <w:tcW w:w="672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14ADB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59D1B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CF8A8A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3.4. Підвищення рівня доступності туристичних об’єктів</w:t>
            </w:r>
          </w:p>
        </w:tc>
        <w:tc>
          <w:tcPr>
            <w:tcW w:w="1568" w:type="dxa"/>
            <w:gridSpan w:val="2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028BEC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BEDAFE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67E40F39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профільні громадські організації, фонди</w:t>
            </w:r>
          </w:p>
        </w:tc>
        <w:tc>
          <w:tcPr>
            <w:tcW w:w="16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28EC74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03E373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0,00</w:t>
            </w:r>
          </w:p>
          <w:p w14:paraId="64398D4A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EEE39E9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0,00</w:t>
            </w:r>
          </w:p>
        </w:tc>
        <w:tc>
          <w:tcPr>
            <w:tcW w:w="203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43053F1" w14:textId="77777777" w:rsidR="008B12A2" w:rsidRDefault="00000000">
            <w:pPr>
              <w:widowControl w:val="0"/>
              <w:suppressLineNumbers/>
              <w:shd w:val="clear" w:color="auto" w:fill="FFFFFF"/>
              <w:ind w:left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Створення об’ємних макетів туристичних об’єктів для незрячих і слабозорих, забезпечення сервісів на туристичних об’єктах для нечуючих та незрячих (аудіогіди, написи шрифтом Брайля)</w:t>
            </w:r>
          </w:p>
          <w:p w14:paraId="2D113C83" w14:textId="77777777" w:rsidR="008B12A2" w:rsidRDefault="00000000">
            <w:pPr>
              <w:widowControl w:val="0"/>
              <w:suppressLineNumbers/>
              <w:shd w:val="clear" w:color="auto" w:fill="FFFFFF"/>
              <w:ind w:left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Співпраця з експертами з доступності, представниками туристичного середовища, людьми з інвалідністю, втілення нових ініціатив</w:t>
            </w:r>
          </w:p>
        </w:tc>
      </w:tr>
      <w:tr w:rsidR="008B12A2" w14:paraId="24B7EFF7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E38570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82E512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9A8CA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1397F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BA099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0F4EE1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джерел,</w:t>
            </w:r>
          </w:p>
          <w:p w14:paraId="45520A32" w14:textId="77777777" w:rsidR="008B12A2" w:rsidRDefault="00000000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Грантові кошти (УКФ, ЄС,</w:t>
            </w:r>
          </w:p>
          <w:p w14:paraId="775DEEC3" w14:textId="77777777" w:rsidR="008B12A2" w:rsidRDefault="00000000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ООН)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9D9D6F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200,00</w:t>
            </w:r>
          </w:p>
          <w:p w14:paraId="5EAD890F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426FE734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A059F2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640A4446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7DAB2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1CAC0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003162" w14:textId="77777777" w:rsidR="008B12A2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3.4. Розвиток болотно-водних ландшафтів у контексті зелено-блакитної міської інфраструктури та популяризація екологічних туристичних маршрутів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732FDA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FFA154" w14:textId="6EBF6330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відділ екології, КП «Парки і сквери</w:t>
            </w:r>
            <w:r w:rsidR="00555D90">
              <w:rPr>
                <w:rFonts w:ascii="Times New Roman" w:hAnsi="Times New Roman"/>
                <w:color w:val="000000"/>
                <w:lang w:eastAsia="uk-UA"/>
              </w:rPr>
              <w:t xml:space="preserve"> м. Луцька</w:t>
            </w:r>
            <w:r>
              <w:rPr>
                <w:rFonts w:ascii="Times New Roman" w:hAnsi="Times New Roman"/>
                <w:color w:val="000000"/>
                <w:lang w:eastAsia="uk-UA"/>
              </w:rPr>
              <w:t>», профільні громадські організації, фонди, окремі фахівці тощо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DCD2E8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93DB61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14:paraId="5A42B622" w14:textId="77777777" w:rsidR="003C5EA3" w:rsidRDefault="003C5EA3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14:paraId="1FB35EC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F48B9BC" w14:textId="77777777" w:rsidR="008B12A2" w:rsidRDefault="00000000">
            <w:pPr>
              <w:widowControl w:val="0"/>
              <w:suppressLineNumbers/>
              <w:shd w:val="clear" w:color="auto" w:fill="FFFFFF"/>
              <w:ind w:left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Створення ознакування, облаштування нових туристичних маршрутів по зелених зонах територіальної громади (Кічкарівські ставки, Гнідавське болото, річка Стир тощо)</w:t>
            </w:r>
          </w:p>
        </w:tc>
      </w:tr>
      <w:tr w:rsidR="008B12A2" w14:paraId="2FD46057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EA2F9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31490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CAF41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032E29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0EB4E3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3E21B7" w14:textId="77777777" w:rsidR="008B12A2" w:rsidRDefault="00000000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A01445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200,00</w:t>
            </w:r>
          </w:p>
          <w:p w14:paraId="2B365AAC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  <w:p w14:paraId="5F414B3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250,00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6F0680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0B11F58C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80A421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253425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4E4517" w14:textId="2FD38854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3.5. Розвиток зеленого туризму в Л</w:t>
            </w:r>
            <w:r w:rsidR="00555D90">
              <w:rPr>
                <w:rFonts w:ascii="Times New Roman" w:hAnsi="Times New Roman"/>
                <w:color w:val="000000"/>
                <w:lang w:eastAsia="uk-UA"/>
              </w:rPr>
              <w:t>уцькій міській територіальній громаді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BD338A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6EE0BE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старости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B0A7ED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2703D7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14:paraId="1ACB39A8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16FA0C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2769A80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інформаційно-просвітницької роботи щодо створення зелених садиб у громаді</w:t>
            </w:r>
          </w:p>
        </w:tc>
      </w:tr>
      <w:tr w:rsidR="008B12A2" w14:paraId="341878FF" w14:textId="77777777">
        <w:tc>
          <w:tcPr>
            <w:tcW w:w="6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05C10E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</w:t>
            </w:r>
          </w:p>
        </w:tc>
        <w:tc>
          <w:tcPr>
            <w:tcW w:w="18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CC1954" w14:textId="77777777" w:rsidR="008B12A2" w:rsidRDefault="00000000">
            <w:pPr>
              <w:widowControl w:val="0"/>
              <w:suppressLineNumbers/>
              <w:ind w:left="0" w:right="-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Підвищення професійного рівня працівників  сфери гостинності;</w:t>
            </w:r>
          </w:p>
          <w:p w14:paraId="4EF48893" w14:textId="77777777" w:rsidR="008B12A2" w:rsidRDefault="00000000">
            <w:pPr>
              <w:widowControl w:val="0"/>
              <w:suppressLineNumbers/>
              <w:ind w:left="0" w:right="-56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поліпшення якості комунікацій у сфері туризму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28602C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4.1. Проведення заходів з підготовки, перепідготовки та підвищення кваліфікації  гідів.</w:t>
            </w:r>
          </w:p>
          <w:p w14:paraId="25FE39A0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Забезпечення функціонування школи гідів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F56719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E4E681" w14:textId="77777777" w:rsidR="008B12A2" w:rsidRDefault="00000000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Управління туризму та промоції міста, КП «Центр розвитку туризму», вищі навчальні заклади міста, Луцький центр зайнятості (за згодою), профільні громадські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організації,  окремі фахівці</w:t>
            </w:r>
          </w:p>
          <w:p w14:paraId="7580F7DB" w14:textId="77777777" w:rsidR="00931492" w:rsidRDefault="00931492">
            <w:pPr>
              <w:widowControl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B17B3A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D144DA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50,00</w:t>
            </w:r>
          </w:p>
          <w:p w14:paraId="254B1E83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4DDE4DB9" w14:textId="7B59D0EC" w:rsidR="003C5EA3" w:rsidRDefault="00000000" w:rsidP="003C5EA3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50,00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4588CA5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Підготовка кваліфікованих гідів, підвищення якості надання екскурсійних послуг</w:t>
            </w:r>
          </w:p>
        </w:tc>
      </w:tr>
      <w:tr w:rsidR="008B12A2" w14:paraId="57D72548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E6AD6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97D97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7E3373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88835E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2476A8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E8C5C7" w14:textId="77777777" w:rsidR="008B12A2" w:rsidRDefault="00000000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F8265B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14:paraId="18E43A57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69EE7D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92FBFA0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625547B5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BE11E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DC2719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8D56A6" w14:textId="77777777" w:rsidR="008B12A2" w:rsidRDefault="00000000">
            <w:pPr>
              <w:widowControl w:val="0"/>
              <w:suppressLineNumbers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4.2. Проведення зустрічей, семінарів, майстер-класів для представників готельного та ресторанного бізнесу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41E423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D9F7A4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 КП «Центр розвитку туризму», департамент економічної політики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FE421F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3B5655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1A6BE821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38B4E705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F0F8B07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Сприяння підвищенню рівня обслуговування туристів у закладах харчування, проживання тощо; створення нових туристичних продуктів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</w:rPr>
              <w:t>підвищення свідомості  представників суб'єктів сфери гостинності щодо важливості створення фізичної безбар'єрності простору</w:t>
            </w:r>
          </w:p>
        </w:tc>
      </w:tr>
      <w:tr w:rsidR="008B12A2" w14:paraId="31C6BCAD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ACE57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ECB41F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C6B64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4C3B75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91B3AC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A6A1DB" w14:textId="77777777" w:rsidR="008B12A2" w:rsidRDefault="00000000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9C1645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090F0207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1FCD796C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8B7E486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66BAA2B7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41041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4634D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658062" w14:textId="3F02CEDB" w:rsidR="008B12A2" w:rsidRDefault="00000000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4.3. Співпраця з  Адміністрацією </w:t>
            </w:r>
            <w:r w:rsidR="00CE4B0B">
              <w:rPr>
                <w:rFonts w:ascii="Times New Roman" w:hAnsi="Times New Roman"/>
                <w:color w:val="000000"/>
                <w:lang w:eastAsia="uk-UA"/>
              </w:rPr>
              <w:t>д</w:t>
            </w:r>
            <w:r>
              <w:rPr>
                <w:rFonts w:ascii="Times New Roman" w:hAnsi="Times New Roman"/>
                <w:color w:val="000000"/>
                <w:lang w:eastAsia="uk-UA"/>
              </w:rPr>
              <w:t>ержавного історико-культурного заповідника у м.</w:t>
            </w:r>
            <w:r w:rsidR="00C87E55">
              <w:rPr>
                <w:rFonts w:ascii="Times New Roman" w:hAnsi="Times New Roman"/>
                <w:color w:val="000000"/>
                <w:lang w:eastAsia="uk-UA"/>
              </w:rPr>
              <w:t> 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Луцьку, музеями, навчальними закладами Луцької міської </w:t>
            </w: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територіальної громади, ГС «Туристичний альянс Луцька»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FB0180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75536E" w14:textId="77777777" w:rsidR="008B12A2" w:rsidRDefault="00000000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0E8B30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5FE7D5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20,00</w:t>
            </w:r>
          </w:p>
          <w:p w14:paraId="3F1A4DD7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6F28FA9C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20,00</w:t>
            </w: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22313C8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Налагодження діалогу з представниками туристичного ринку, створення нових туристичних продуктів; залучення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науковців та студентів ВНЗ до розвитку туристичної галузі</w:t>
            </w:r>
          </w:p>
        </w:tc>
      </w:tr>
      <w:tr w:rsidR="008B12A2" w14:paraId="2732253C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1013620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8635D4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4616AF" w14:textId="77777777" w:rsidR="008B12A2" w:rsidRDefault="00000000" w:rsidP="006B5640">
            <w:pPr>
              <w:widowControl w:val="0"/>
              <w:suppressAutoHyphens w:val="0"/>
              <w:snapToGrid w:val="0"/>
              <w:ind w:left="0" w:right="-78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4.4. Координація роботи з КП «Центр розвитку туризму». Проведення заходів з дослідження міського простору для різних цільових категорій. Проведення презентацій, виставок, пов'язаних із історією, культурою та розвитком громади</w:t>
            </w:r>
            <w:r w:rsidR="006B5640">
              <w:rPr>
                <w:rFonts w:ascii="Times New Roman" w:hAnsi="Times New Roman"/>
                <w:color w:val="000000"/>
                <w:lang w:eastAsia="uk-UA"/>
              </w:rPr>
              <w:t>.</w:t>
            </w:r>
          </w:p>
          <w:p w14:paraId="25CBD571" w14:textId="01BDA842" w:rsidR="006B5640" w:rsidRDefault="006B5640" w:rsidP="006B5640">
            <w:pPr>
              <w:widowControl w:val="0"/>
              <w:suppressAutoHyphens w:val="0"/>
              <w:snapToGrid w:val="0"/>
              <w:ind w:left="0" w:right="-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 xml:space="preserve">Створення історичної експозиції релігійних громад 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C81836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558005" w14:textId="77777777" w:rsidR="008B12A2" w:rsidRDefault="00000000">
            <w:pPr>
              <w:widowControl w:val="0"/>
              <w:suppressLineNumber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551D26B1" w14:textId="77777777" w:rsidR="008B12A2" w:rsidRDefault="00000000">
            <w:pPr>
              <w:widowControl w:val="0"/>
              <w:suppressLineNumbers/>
              <w:suppressAutoHyphens w:val="0"/>
              <w:snapToGrid w:val="0"/>
              <w:ind w:left="0" w:right="-1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КП «Центр розвитку туризму»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623D46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D592A1" w14:textId="3D00A6B9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2024 – </w:t>
            </w:r>
            <w:r w:rsidR="00214DDF">
              <w:rPr>
                <w:rFonts w:ascii="Times New Roman" w:hAnsi="Times New Roman"/>
                <w:color w:val="000000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lang w:eastAsia="uk-UA"/>
              </w:rPr>
              <w:t>30,00</w:t>
            </w:r>
          </w:p>
          <w:p w14:paraId="6D66E90D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20078B44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C7666C6" w14:textId="77777777" w:rsidR="008B12A2" w:rsidRDefault="00000000">
            <w:pPr>
              <w:widowControl w:val="0"/>
              <w:suppressLineNumbers/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Розробка туристичних маршрутів та продукції спільно з Центром туристичної інформації та послуг.</w:t>
            </w:r>
          </w:p>
          <w:p w14:paraId="4551A72D" w14:textId="77777777" w:rsidR="008B12A2" w:rsidRDefault="00000000">
            <w:pPr>
              <w:widowControl w:val="0"/>
              <w:suppressLineNumbers/>
              <w:suppressAutoHyphens w:val="0"/>
              <w:snapToGrid w:val="0"/>
              <w:ind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роведення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 xml:space="preserve">тематичних </w:t>
            </w:r>
            <w:r>
              <w:rPr>
                <w:rFonts w:ascii="Times New Roman" w:hAnsi="Times New Roman"/>
                <w:color w:val="000000"/>
                <w:lang w:eastAsia="ru-RU"/>
              </w:rPr>
              <w:t>лекцій,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 xml:space="preserve"> спрямованих на поширення знань про місто, його історико-культурну спадщину, локальну та національну ідентичність в Музейному просторі </w:t>
            </w:r>
            <w:r>
              <w:rPr>
                <w:rFonts w:ascii="Times New Roman" w:hAnsi="Times New Roman"/>
                <w:color w:val="000000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>Окольний замок</w:t>
            </w:r>
            <w:r>
              <w:rPr>
                <w:rFonts w:ascii="Times New Roman" w:hAnsi="Times New Roman"/>
                <w:color w:val="000000"/>
                <w:lang w:eastAsia="uk-UA"/>
              </w:rPr>
              <w:t>».</w:t>
            </w:r>
          </w:p>
          <w:p w14:paraId="68873CBE" w14:textId="77777777" w:rsidR="008B12A2" w:rsidRDefault="00000000">
            <w:pPr>
              <w:widowControl w:val="0"/>
              <w:suppressLineNumbers/>
              <w:suppressAutoHyphens w:val="0"/>
              <w:snapToGrid w:val="0"/>
              <w:ind w:right="-9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t xml:space="preserve">Поширення інформації про брендоутворюючу подію З'їзд європейських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bidi="ar-SA"/>
              </w:rPr>
              <w:lastRenderedPageBreak/>
              <w:t>монархів</w:t>
            </w:r>
          </w:p>
        </w:tc>
      </w:tr>
      <w:tr w:rsidR="008B12A2" w14:paraId="711D8550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9CB2AF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3C1A1A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C21F2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031EE7E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970AA7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8068F5" w14:textId="77777777" w:rsidR="008B12A2" w:rsidRDefault="00000000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47615E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756F2172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43630B80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9BCF55B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B12A2" w14:paraId="3348162C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90456D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C427B5" w14:textId="77777777" w:rsidR="008B12A2" w:rsidRDefault="008B12A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344509" w14:textId="77777777" w:rsidR="008B12A2" w:rsidRDefault="00000000">
            <w:pPr>
              <w:widowControl w:val="0"/>
              <w:suppressAutoHyphens w:val="0"/>
              <w:snapToGrid w:val="0"/>
              <w:ind w:left="-18" w:righ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4.5. Розширення співпраці з містами-побратимами і партнерськими регіонами щодо реалізації туристичних проєктів та обмінів</w:t>
            </w:r>
          </w:p>
        </w:tc>
        <w:tc>
          <w:tcPr>
            <w:tcW w:w="15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4954E5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4A9AE0" w14:textId="77777777" w:rsidR="008B12A2" w:rsidRDefault="00000000">
            <w:pPr>
              <w:widowControl w:val="0"/>
              <w:suppressLineNumbers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7E245A5D" w14:textId="77777777" w:rsidR="008B12A2" w:rsidRDefault="00000000">
            <w:pPr>
              <w:widowControl w:val="0"/>
              <w:suppressLineNumbers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AB9D91" w14:textId="77777777" w:rsidR="008B12A2" w:rsidRDefault="00000000">
            <w:pPr>
              <w:widowControl w:val="0"/>
              <w:suppressLineNumbers/>
              <w:suppressAutoHyphens w:val="0"/>
              <w:ind w:left="-250" w:right="-13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не потребує фінансування</w:t>
            </w:r>
          </w:p>
          <w:p w14:paraId="79C8A036" w14:textId="77777777" w:rsidR="008B12A2" w:rsidRDefault="008B12A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14:paraId="20B71DF9" w14:textId="77777777" w:rsidR="008B12A2" w:rsidRDefault="008B12A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14:paraId="2C0591BB" w14:textId="77777777" w:rsidR="008B12A2" w:rsidRDefault="008B12A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14:paraId="6CB47638" w14:textId="77777777" w:rsidR="008B12A2" w:rsidRDefault="008B12A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  <w:p w14:paraId="62282087" w14:textId="77777777" w:rsidR="008B12A2" w:rsidRDefault="008B12A2">
            <w:pPr>
              <w:widowControl w:val="0"/>
              <w:suppressLineNumbers/>
              <w:ind w:left="-108" w:right="-131"/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874C152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2293E4D" w14:textId="77777777" w:rsidR="008B12A2" w:rsidRDefault="00000000">
            <w:pPr>
              <w:widowControl w:val="0"/>
              <w:suppressLineNumbers/>
              <w:ind w:lef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Налагодження комунікації з містами-побратимами та партнерськими регіонами, визначення напрямків співпраці</w:t>
            </w:r>
          </w:p>
        </w:tc>
      </w:tr>
      <w:tr w:rsidR="008B12A2" w14:paraId="4978B257" w14:textId="77777777">
        <w:tc>
          <w:tcPr>
            <w:tcW w:w="6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8755BF" w14:textId="77777777" w:rsidR="008B12A2" w:rsidRDefault="00000000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5.</w:t>
            </w:r>
          </w:p>
        </w:tc>
        <w:tc>
          <w:tcPr>
            <w:tcW w:w="18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F17055" w14:textId="77777777" w:rsidR="008B12A2" w:rsidRDefault="00000000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Інші проєкти</w:t>
            </w:r>
          </w:p>
          <w:p w14:paraId="0A6F2EBF" w14:textId="77777777" w:rsidR="008B12A2" w:rsidRDefault="008B12A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53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60FBE6" w14:textId="77777777" w:rsidR="008B12A2" w:rsidRDefault="00000000">
            <w:pPr>
              <w:widowControl w:val="0"/>
              <w:suppressLineNumbers/>
              <w:snapToGrid w:val="0"/>
              <w:ind w:right="-90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5.1. Проведення інших заходів, що сприятимуть підвищенню  туристичної привабливості дестинації; підготовка грантових проєктів пріоритетних для галузі туризму громади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AC8E55" w14:textId="77777777" w:rsidR="008B12A2" w:rsidRDefault="00000000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Щороку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DD1C4F" w14:textId="77777777" w:rsidR="008B12A2" w:rsidRDefault="00000000">
            <w:pPr>
              <w:widowControl w:val="0"/>
              <w:suppressLineNumbers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туризму та промоції міста,</w:t>
            </w:r>
          </w:p>
          <w:p w14:paraId="1493DCD7" w14:textId="77777777" w:rsidR="008B12A2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управління міжнародного співробітництва та проектної діяльності,    громадські організації, фонди (за згодою)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8BEB4B" w14:textId="77777777" w:rsidR="008B12A2" w:rsidRDefault="00000000">
            <w:pPr>
              <w:widowControl w:val="0"/>
              <w:suppressLineNumbers/>
              <w:ind w:left="-40"/>
              <w:jc w:val="center"/>
              <w:rPr>
                <w:rFonts w:ascii="Times New Roman" w:hAnsi="Times New Roman"/>
                <w:color w:val="000000"/>
                <w:highlight w:val="darkCy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бюджету громади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CE3ECA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70,00</w:t>
            </w:r>
          </w:p>
          <w:p w14:paraId="0C4B9B1C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4B8A3ED6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70,00</w:t>
            </w:r>
          </w:p>
        </w:tc>
        <w:tc>
          <w:tcPr>
            <w:tcW w:w="20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1998464" w14:textId="77777777" w:rsidR="008B12A2" w:rsidRDefault="00000000">
            <w:pPr>
              <w:widowControl w:val="0"/>
              <w:suppressLineNumbers/>
              <w:snapToGrid w:val="0"/>
            </w:pPr>
            <w:r>
              <w:rPr>
                <w:rFonts w:ascii="Times New Roman" w:hAnsi="Times New Roman"/>
                <w:color w:val="000000"/>
              </w:rPr>
              <w:t>Залучення додаткових коштів для підвищення туристичної привабливості дестинації, залучення фахівців до написання грантових проєктів</w:t>
            </w:r>
          </w:p>
        </w:tc>
      </w:tr>
      <w:tr w:rsidR="008B12A2" w14:paraId="679AE10B" w14:textId="77777777">
        <w:tc>
          <w:tcPr>
            <w:tcW w:w="6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5E8E6B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48A7E67" w14:textId="77777777" w:rsidR="008B12A2" w:rsidRDefault="008B12A2">
            <w:pPr>
              <w:widowControl w:val="0"/>
              <w:suppressAutoHyphens w:val="0"/>
              <w:snapToGrid w:val="0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2025F6" w14:textId="77777777" w:rsidR="008B12A2" w:rsidRDefault="008B12A2">
            <w:pPr>
              <w:widowControl w:val="0"/>
              <w:suppressLineNumbers/>
              <w:snapToGrid w:val="0"/>
              <w:ind w:left="-18" w:right="-9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5D2176" w14:textId="77777777" w:rsidR="008B12A2" w:rsidRDefault="008B12A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D99690" w14:textId="77777777" w:rsidR="008B12A2" w:rsidRDefault="008B12A2">
            <w:pPr>
              <w:widowControl w:val="0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5720553" w14:textId="77777777" w:rsidR="008B12A2" w:rsidRDefault="00000000">
            <w:pPr>
              <w:widowControl w:val="0"/>
              <w:suppressLineNumbers/>
              <w:ind w:left="-108" w:right="-131"/>
              <w:jc w:val="center"/>
              <w:rPr>
                <w:rFonts w:ascii="Times New Roman" w:hAnsi="Times New Roman"/>
                <w:color w:val="000000"/>
                <w:highlight w:val="darkCy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7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433A76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2024 – 30,00</w:t>
            </w:r>
          </w:p>
          <w:p w14:paraId="48269DA1" w14:textId="77777777" w:rsidR="008B12A2" w:rsidRDefault="008B12A2">
            <w:pPr>
              <w:widowControl w:val="0"/>
              <w:suppressLineNumbers/>
              <w:snapToGrid w:val="0"/>
              <w:rPr>
                <w:rFonts w:ascii="Times New Roman" w:hAnsi="Times New Roman"/>
                <w:color w:val="000000"/>
              </w:rPr>
            </w:pPr>
          </w:p>
          <w:p w14:paraId="0C79FE63" w14:textId="77777777" w:rsidR="008B12A2" w:rsidRDefault="00000000">
            <w:pPr>
              <w:widowControl w:val="0"/>
              <w:suppressLineNumber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2025 – 30,00</w:t>
            </w:r>
          </w:p>
        </w:tc>
        <w:tc>
          <w:tcPr>
            <w:tcW w:w="20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F20C7B9" w14:textId="77777777" w:rsidR="008B12A2" w:rsidRDefault="008B12A2">
            <w:pPr>
              <w:widowControl w:val="0"/>
              <w:suppressLineNumbers/>
              <w:snapToGrid w:val="0"/>
              <w:ind w:left="-46"/>
            </w:pPr>
          </w:p>
        </w:tc>
      </w:tr>
      <w:tr w:rsidR="008B12A2" w14:paraId="75BC1140" w14:textId="77777777">
        <w:trPr>
          <w:trHeight w:val="387"/>
        </w:trPr>
        <w:tc>
          <w:tcPr>
            <w:tcW w:w="8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3EDC" w14:textId="77777777" w:rsidR="008B12A2" w:rsidRDefault="00000000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Всього за роками: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4BED" w14:textId="77777777" w:rsidR="008B12A2" w:rsidRDefault="00000000">
            <w:pPr>
              <w:widowControl w:val="0"/>
              <w:suppressLineNumbers/>
              <w:suppressAutoHyphens w:val="0"/>
              <w:ind w:left="-40"/>
              <w:jc w:val="center"/>
              <w:rPr>
                <w:rFonts w:ascii="Times New Roman" w:hAnsi="Times New Roman"/>
                <w:b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Кошти бюджету громади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79F1" w14:textId="77777777" w:rsidR="008B12A2" w:rsidRDefault="00000000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Кошти інших джерел</w:t>
            </w:r>
          </w:p>
        </w:tc>
      </w:tr>
      <w:tr w:rsidR="008B12A2" w14:paraId="6C20E0EC" w14:textId="77777777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CA72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5D8B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6713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2BFB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FB20" w14:textId="77777777" w:rsidR="008B12A2" w:rsidRDefault="00000000">
            <w:pPr>
              <w:widowControl w:val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C448" w14:textId="382FE0B9" w:rsidR="008B12A2" w:rsidRDefault="00214DDF">
            <w:pPr>
              <w:widowControl w:val="0"/>
              <w:suppressAutoHyphens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ar-SA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bidi="ar-SA"/>
              </w:rPr>
              <w:t>530</w:t>
            </w:r>
            <w:r w:rsidR="00000000"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C6D6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uk-UA"/>
              </w:rPr>
              <w:t>850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,0</w:t>
            </w:r>
          </w:p>
        </w:tc>
      </w:tr>
      <w:tr w:rsidR="008B12A2" w14:paraId="36E7FA0F" w14:textId="77777777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AE20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ED25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9762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56A8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2C86" w14:textId="77777777" w:rsidR="008B12A2" w:rsidRDefault="00000000">
            <w:pPr>
              <w:widowControl w:val="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BAB7" w14:textId="77777777" w:rsidR="008B12A2" w:rsidRDefault="00000000">
            <w:pPr>
              <w:widowControl w:val="0"/>
              <w:suppressAutoHyphens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bidi="ar-SA"/>
              </w:rPr>
              <w:t>1845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D480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uk-UA"/>
              </w:rPr>
              <w:t>1190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,0</w:t>
            </w:r>
          </w:p>
        </w:tc>
      </w:tr>
      <w:tr w:rsidR="008B12A2" w14:paraId="237E4260" w14:textId="77777777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D6D4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8ADD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FFE6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FC8F" w14:textId="77777777" w:rsidR="008B12A2" w:rsidRDefault="008B12A2">
            <w:pPr>
              <w:widowControl w:val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EA45" w14:textId="77777777" w:rsidR="008B12A2" w:rsidRDefault="00000000">
            <w:pPr>
              <w:widowControl w:val="0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РАЗОМ: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1743" w14:textId="12F137EA" w:rsidR="008B12A2" w:rsidRDefault="00214DDF">
            <w:pPr>
              <w:widowControl w:val="0"/>
              <w:suppressAutoHyphens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ar-SA"/>
              </w:rPr>
              <w:t>375</w:t>
            </w:r>
            <w:r w:rsidR="0000000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0FAE" w14:textId="77777777" w:rsidR="008B12A2" w:rsidRDefault="000000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val="en-US" w:eastAsia="uk-UA"/>
              </w:rPr>
              <w:t>2040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6"/>
                <w:szCs w:val="26"/>
                <w:lang w:eastAsia="uk-UA"/>
              </w:rPr>
              <w:t>,0</w:t>
            </w:r>
          </w:p>
        </w:tc>
      </w:tr>
    </w:tbl>
    <w:p w14:paraId="3DC5299F" w14:textId="77777777" w:rsidR="008B12A2" w:rsidRDefault="008B12A2">
      <w:pPr>
        <w:jc w:val="both"/>
      </w:pPr>
    </w:p>
    <w:p w14:paraId="734B84ED" w14:textId="77777777" w:rsidR="00C87E55" w:rsidRDefault="00C87E55">
      <w:pPr>
        <w:jc w:val="both"/>
        <w:rPr>
          <w:rFonts w:ascii="Times New Roman" w:hAnsi="Times New Roman"/>
          <w:color w:val="000000"/>
          <w:lang w:eastAsia="uk-UA"/>
        </w:rPr>
      </w:pPr>
    </w:p>
    <w:p w14:paraId="4FDA8ABC" w14:textId="4FCFD5D7" w:rsidR="008B12A2" w:rsidRDefault="00000000" w:rsidP="00F61DE0">
      <w:pPr>
        <w:ind w:left="142"/>
        <w:jc w:val="both"/>
        <w:rPr>
          <w:highlight w:val="darkCyan"/>
        </w:rPr>
      </w:pPr>
      <w:r>
        <w:rPr>
          <w:rFonts w:ascii="Times New Roman" w:hAnsi="Times New Roman"/>
          <w:color w:val="000000"/>
          <w:lang w:eastAsia="uk-UA"/>
        </w:rPr>
        <w:t>Теліпська 777 924</w:t>
      </w:r>
    </w:p>
    <w:sectPr w:rsidR="008B12A2" w:rsidSect="007073DE">
      <w:headerReference w:type="default" r:id="rId8"/>
      <w:pgSz w:w="15840" w:h="12240" w:orient="landscape"/>
      <w:pgMar w:top="1985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D18C" w14:textId="77777777" w:rsidR="00B657CF" w:rsidRDefault="00B657CF">
      <w:r>
        <w:separator/>
      </w:r>
    </w:p>
  </w:endnote>
  <w:endnote w:type="continuationSeparator" w:id="0">
    <w:p w14:paraId="79D2E5F7" w14:textId="77777777" w:rsidR="00B657CF" w:rsidRDefault="00B6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B0A3" w14:textId="77777777" w:rsidR="00B657CF" w:rsidRDefault="00B657CF">
      <w:r>
        <w:separator/>
      </w:r>
    </w:p>
  </w:footnote>
  <w:footnote w:type="continuationSeparator" w:id="0">
    <w:p w14:paraId="56CB6FA4" w14:textId="77777777" w:rsidR="00B657CF" w:rsidRDefault="00B6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8240" w14:textId="77777777" w:rsidR="008B12A2" w:rsidRDefault="008B12A2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0076" w14:textId="77777777" w:rsidR="008B12A2" w:rsidRDefault="00000000">
    <w:pPr>
      <w:pStyle w:val="ac"/>
      <w:jc w:val="center"/>
      <w:rPr>
        <w:szCs w:val="28"/>
      </w:rPr>
    </w:pPr>
    <w:r>
      <w:rPr>
        <w:rFonts w:ascii="Times New Roman" w:hAnsi="Times New Roman"/>
        <w:szCs w:val="28"/>
      </w:rPr>
      <w:fldChar w:fldCharType="begin"/>
    </w:r>
    <w:r>
      <w:rPr>
        <w:rFonts w:ascii="Times New Roman" w:hAnsi="Times New Roman"/>
        <w:szCs w:val="28"/>
      </w:rPr>
      <w:instrText>PAGE</w:instrText>
    </w:r>
    <w:r>
      <w:rPr>
        <w:rFonts w:ascii="Times New Roman" w:hAnsi="Times New Roman"/>
        <w:szCs w:val="28"/>
      </w:rPr>
      <w:fldChar w:fldCharType="separate"/>
    </w:r>
    <w:r>
      <w:rPr>
        <w:rFonts w:ascii="Times New Roman" w:hAnsi="Times New Roman"/>
        <w:szCs w:val="28"/>
      </w:rPr>
      <w:t>8</w:t>
    </w:r>
    <w:r>
      <w:rPr>
        <w:rFonts w:ascii="Times New Roman" w:hAnsi="Times New Roman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BABC" w14:textId="77777777" w:rsidR="008B12A2" w:rsidRDefault="00000000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9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A2"/>
    <w:rsid w:val="0004741B"/>
    <w:rsid w:val="000B0205"/>
    <w:rsid w:val="000C6BD4"/>
    <w:rsid w:val="0011757A"/>
    <w:rsid w:val="0015274E"/>
    <w:rsid w:val="001704DE"/>
    <w:rsid w:val="001C7E88"/>
    <w:rsid w:val="001D0A7D"/>
    <w:rsid w:val="00214DDF"/>
    <w:rsid w:val="00283BD9"/>
    <w:rsid w:val="002A7A96"/>
    <w:rsid w:val="002D32CF"/>
    <w:rsid w:val="00360737"/>
    <w:rsid w:val="003C5EA3"/>
    <w:rsid w:val="003D159C"/>
    <w:rsid w:val="00420069"/>
    <w:rsid w:val="004465EB"/>
    <w:rsid w:val="00446BC3"/>
    <w:rsid w:val="00455B13"/>
    <w:rsid w:val="00483403"/>
    <w:rsid w:val="00501DEA"/>
    <w:rsid w:val="00555D90"/>
    <w:rsid w:val="005E651F"/>
    <w:rsid w:val="00613E72"/>
    <w:rsid w:val="00655E31"/>
    <w:rsid w:val="006B5640"/>
    <w:rsid w:val="007073DE"/>
    <w:rsid w:val="00746983"/>
    <w:rsid w:val="008572DC"/>
    <w:rsid w:val="008B12A2"/>
    <w:rsid w:val="008E56E3"/>
    <w:rsid w:val="00907045"/>
    <w:rsid w:val="00911B2C"/>
    <w:rsid w:val="00931492"/>
    <w:rsid w:val="00951F46"/>
    <w:rsid w:val="009C1352"/>
    <w:rsid w:val="009C499E"/>
    <w:rsid w:val="009D3C14"/>
    <w:rsid w:val="00A92A6C"/>
    <w:rsid w:val="00B016BD"/>
    <w:rsid w:val="00B16880"/>
    <w:rsid w:val="00B201A3"/>
    <w:rsid w:val="00B657CF"/>
    <w:rsid w:val="00BC0DDF"/>
    <w:rsid w:val="00C64E41"/>
    <w:rsid w:val="00C66E2A"/>
    <w:rsid w:val="00C876D1"/>
    <w:rsid w:val="00C87E55"/>
    <w:rsid w:val="00CE4B0B"/>
    <w:rsid w:val="00D03A02"/>
    <w:rsid w:val="00D71BCF"/>
    <w:rsid w:val="00DA1CDA"/>
    <w:rsid w:val="00DE21CA"/>
    <w:rsid w:val="00F61DE0"/>
    <w:rsid w:val="00F63981"/>
    <w:rsid w:val="00F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54B1"/>
  <w15:docId w15:val="{B8AE17FB-1947-40CF-8044-E0AC92E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ind w:left="11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Обычный (веб)"/>
    <w:basedOn w:val="a"/>
    <w:qFormat/>
    <w:pPr>
      <w:spacing w:before="280" w:after="280"/>
    </w:pPr>
    <w:rPr>
      <w:lang w:val="ru-RU"/>
    </w:rPr>
  </w:style>
  <w:style w:type="paragraph" w:styleId="ae">
    <w:name w:val="footer"/>
    <w:basedOn w:val="a"/>
    <w:link w:val="af"/>
    <w:uiPriority w:val="99"/>
    <w:unhideWhenUsed/>
    <w:rsid w:val="007073DE"/>
    <w:pPr>
      <w:tabs>
        <w:tab w:val="center" w:pos="4819"/>
        <w:tab w:val="right" w:pos="9639"/>
      </w:tabs>
    </w:pPr>
    <w:rPr>
      <w:szCs w:val="21"/>
    </w:rPr>
  </w:style>
  <w:style w:type="character" w:customStyle="1" w:styleId="af">
    <w:name w:val="Нижній колонтитул Знак"/>
    <w:basedOn w:val="a0"/>
    <w:link w:val="ae"/>
    <w:uiPriority w:val="99"/>
    <w:rsid w:val="007073DE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18975</Words>
  <Characters>10817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Демидюк</dc:creator>
  <dc:description/>
  <cp:lastModifiedBy>Ірина Демидюк</cp:lastModifiedBy>
  <cp:revision>27</cp:revision>
  <dcterms:created xsi:type="dcterms:W3CDTF">2023-11-28T10:08:00Z</dcterms:created>
  <dcterms:modified xsi:type="dcterms:W3CDTF">2023-12-11T08:23:00Z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