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245" w:leader="none"/>
        </w:tabs>
        <w:jc w:val="center"/>
        <w:rPr>
          <w:sz w:val="16"/>
          <w:szCs w:val="16"/>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65480" cy="665480"/>
                <wp:effectExtent l="635" t="0" r="0" b="0"/>
                <wp:wrapNone/>
                <wp:docPr id="1" name="shapetype_ole_rId2"/>
                <a:graphic xmlns:a="http://schemas.openxmlformats.org/drawingml/2006/main">
                  <a:graphicData uri="http://schemas.microsoft.com/office/word/2010/wordprocessingShape">
                    <wps:wsp>
                      <wps:cNvSpPr/>
                      <wps:spPr>
                        <a:xfrm>
                          <a:off x="0" y="0"/>
                          <a:ext cx="664920" cy="66492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2.3pt;height:52.3pt;mso-wrap-style:none;v-text-anchor:middle">
                <v:fill o:detectmouseclick="t" on="false"/>
                <v:stroke color="#3465a4" joinstyle="round" endcap="flat"/>
                <w10:wrap type="none"/>
              </v:rect>
            </w:pict>
          </mc:Fallback>
        </mc:AlternateContent>
        <w:object w:dxaOrig="3105" w:dyaOrig="3300">
          <v:shape id="ole_rId2" style="width:58.45pt;height:59.4pt" o:ole="">
            <v:imagedata r:id="rId3" o:title=""/>
          </v:shape>
          <o:OLEObject Type="Embed" ProgID="PBrush" ShapeID="ole_rId2" DrawAspect="Content" ObjectID="_589482659" r:id="rId2"/>
        </w:object>
      </w:r>
    </w:p>
    <w:p>
      <w:pPr>
        <w:pStyle w:val="1"/>
        <w:numPr>
          <w:ilvl w:val="0"/>
          <w:numId w:val="1"/>
        </w:numPr>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8"/>
          <w:tab w:val="left" w:pos="4820" w:leader="none"/>
          <w:tab w:val="left" w:pos="5103" w:leader="none"/>
          <w:tab w:val="left" w:pos="5245" w:leader="none"/>
        </w:tabs>
        <w:ind w:right="-868" w:hanging="0"/>
        <w:jc w:val="both"/>
        <w:rPr>
          <w:spacing w:val="-4"/>
        </w:rPr>
      </w:pPr>
      <w:r>
        <w:rPr>
          <w:spacing w:val="-4"/>
          <w:szCs w:val="28"/>
        </w:rPr>
        <w:t>Про</w:t>
      </w:r>
      <w:r>
        <w:rPr>
          <w:spacing w:val="-4"/>
          <w:sz w:val="24"/>
          <w:szCs w:val="28"/>
        </w:rPr>
        <w:t xml:space="preserve">  </w:t>
      </w:r>
      <w:r>
        <w:rPr>
          <w:spacing w:val="-4"/>
          <w:szCs w:val="28"/>
        </w:rPr>
        <w:t>передачу</w:t>
      </w:r>
      <w:r>
        <w:rPr>
          <w:spacing w:val="-4"/>
          <w:sz w:val="24"/>
          <w:szCs w:val="28"/>
        </w:rPr>
        <w:t xml:space="preserve">  </w:t>
      </w:r>
      <w:r>
        <w:rPr>
          <w:spacing w:val="-4"/>
          <w:szCs w:val="28"/>
        </w:rPr>
        <w:t>громадян</w:t>
      </w:r>
      <w:r>
        <w:rPr>
          <w:rFonts w:eastAsia="Times New Roman" w:cs="Times New Roman"/>
          <w:color w:val="auto"/>
          <w:spacing w:val="-4"/>
          <w:kern w:val="0"/>
          <w:sz w:val="28"/>
          <w:szCs w:val="28"/>
          <w:lang w:val="uk-UA" w:eastAsia="zh-CN" w:bidi="ar-SA"/>
        </w:rPr>
        <w:t>ці</w:t>
      </w:r>
      <w:r>
        <w:rPr>
          <w:spacing w:val="-4"/>
          <w:sz w:val="28"/>
          <w:szCs w:val="28"/>
        </w:rPr>
        <w:t xml:space="preserve">   </w:t>
      </w:r>
      <w:r>
        <w:rPr>
          <w:rFonts w:eastAsia="Times New Roman" w:cs="Times New Roman"/>
          <w:color w:val="auto"/>
          <w:spacing w:val="-4"/>
          <w:kern w:val="0"/>
          <w:sz w:val="28"/>
          <w:szCs w:val="28"/>
          <w:lang w:val="uk-UA" w:eastAsia="zh-CN" w:bidi="ar-SA"/>
        </w:rPr>
        <w:t>Лящук  Г.М</w:t>
      </w:r>
      <w:r>
        <w:rPr>
          <w:spacing w:val="-4"/>
          <w:szCs w:val="28"/>
        </w:rPr>
        <w:t>.</w:t>
      </w:r>
    </w:p>
    <w:p>
      <w:pPr>
        <w:pStyle w:val="Normal"/>
        <w:tabs>
          <w:tab w:val="clear" w:pos="708"/>
          <w:tab w:val="left" w:pos="4820" w:leader="none"/>
          <w:tab w:val="left" w:pos="5103" w:leader="none"/>
          <w:tab w:val="left" w:pos="5245" w:leader="none"/>
        </w:tabs>
        <w:ind w:right="-868" w:hanging="0"/>
        <w:jc w:val="both"/>
        <w:rPr>
          <w:spacing w:val="-4"/>
        </w:rPr>
      </w:pPr>
      <w:r>
        <w:rPr>
          <w:spacing w:val="-4"/>
          <w:szCs w:val="28"/>
        </w:rPr>
        <w:t xml:space="preserve">безоплатно у </w:t>
      </w:r>
      <w:r>
        <w:rPr>
          <w:spacing w:val="-6"/>
          <w:szCs w:val="28"/>
        </w:rPr>
        <w:t>власність</w:t>
      </w:r>
      <w:r>
        <w:rPr>
          <w:spacing w:val="-6"/>
          <w:sz w:val="24"/>
          <w:szCs w:val="24"/>
        </w:rPr>
        <w:t xml:space="preserve"> </w:t>
      </w:r>
      <w:r>
        <w:rPr>
          <w:spacing w:val="-8"/>
          <w:szCs w:val="28"/>
        </w:rPr>
        <w:t>земельної</w:t>
      </w:r>
      <w:r>
        <w:rPr>
          <w:spacing w:val="-8"/>
          <w:sz w:val="22"/>
          <w:szCs w:val="22"/>
        </w:rPr>
        <w:t xml:space="preserve"> </w:t>
      </w:r>
      <w:r>
        <w:rPr>
          <w:spacing w:val="-8"/>
          <w:szCs w:val="28"/>
        </w:rPr>
        <w:t>ділянки</w:t>
      </w:r>
    </w:p>
    <w:p>
      <w:pPr>
        <w:pStyle w:val="Normal"/>
        <w:tabs>
          <w:tab w:val="clear" w:pos="708"/>
          <w:tab w:val="left" w:pos="4820" w:leader="none"/>
          <w:tab w:val="left" w:pos="5103" w:leader="none"/>
          <w:tab w:val="left" w:pos="5245" w:leader="none"/>
        </w:tabs>
        <w:ind w:right="-868" w:hanging="0"/>
        <w:jc w:val="both"/>
        <w:rPr>
          <w:spacing w:val="-4"/>
        </w:rPr>
      </w:pPr>
      <w:r>
        <w:rPr>
          <w:spacing w:val="-16"/>
          <w:szCs w:val="28"/>
        </w:rPr>
        <w:t>для</w:t>
      </w:r>
      <w:r>
        <w:rPr>
          <w:spacing w:val="-16"/>
          <w:sz w:val="32"/>
          <w:szCs w:val="32"/>
        </w:rPr>
        <w:t xml:space="preserve">   </w:t>
      </w:r>
      <w:r>
        <w:rPr>
          <w:spacing w:val="-16"/>
          <w:szCs w:val="28"/>
        </w:rPr>
        <w:t>будівництва  і  обслуговування   житло-</w:t>
      </w:r>
    </w:p>
    <w:p>
      <w:pPr>
        <w:pStyle w:val="Normal"/>
        <w:tabs>
          <w:tab w:val="clear" w:pos="708"/>
          <w:tab w:val="left" w:pos="4820" w:leader="none"/>
          <w:tab w:val="left" w:pos="5103" w:leader="none"/>
          <w:tab w:val="left" w:pos="5245" w:leader="none"/>
        </w:tabs>
        <w:ind w:right="-868" w:hanging="0"/>
        <w:jc w:val="both"/>
        <w:rPr>
          <w:spacing w:val="-4"/>
        </w:rPr>
      </w:pPr>
      <w:r>
        <w:rPr>
          <w:spacing w:val="-16"/>
          <w:szCs w:val="28"/>
        </w:rPr>
        <w:t xml:space="preserve">вого    </w:t>
      </w:r>
      <w:r>
        <w:rPr>
          <w:spacing w:val="-8"/>
          <w:szCs w:val="28"/>
        </w:rPr>
        <w:t>будинку,     господарських</w:t>
      </w:r>
      <w:r>
        <w:rPr>
          <w:spacing w:val="-8"/>
          <w:sz w:val="24"/>
          <w:szCs w:val="24"/>
        </w:rPr>
        <w:t xml:space="preserve">  </w:t>
      </w:r>
      <w:r>
        <w:rPr>
          <w:spacing w:val="-8"/>
          <w:szCs w:val="28"/>
        </w:rPr>
        <w:t>будівель</w:t>
      </w:r>
    </w:p>
    <w:p>
      <w:pPr>
        <w:pStyle w:val="Normal"/>
        <w:tabs>
          <w:tab w:val="clear" w:pos="708"/>
          <w:tab w:val="left" w:pos="4820" w:leader="none"/>
          <w:tab w:val="left" w:pos="5103" w:leader="none"/>
          <w:tab w:val="left" w:pos="5245" w:leader="none"/>
        </w:tabs>
        <w:ind w:right="-868" w:hanging="0"/>
        <w:jc w:val="both"/>
        <w:rPr>
          <w:spacing w:val="-4"/>
        </w:rPr>
      </w:pPr>
      <w:r>
        <w:rPr>
          <w:spacing w:val="-8"/>
          <w:szCs w:val="28"/>
        </w:rPr>
        <w:t xml:space="preserve">і   споруд </w:t>
      </w:r>
      <w:r>
        <w:rPr>
          <w:spacing w:val="-8"/>
          <w:sz w:val="32"/>
          <w:szCs w:val="32"/>
        </w:rPr>
        <w:t xml:space="preserve">  </w:t>
      </w:r>
      <w:r>
        <w:rPr>
          <w:spacing w:val="-8"/>
          <w:szCs w:val="28"/>
        </w:rPr>
        <w:t xml:space="preserve"> (присадибна</w:t>
      </w:r>
      <w:r>
        <w:rPr>
          <w:spacing w:val="-8"/>
          <w:sz w:val="28"/>
          <w:szCs w:val="28"/>
        </w:rPr>
        <w:t xml:space="preserve">    </w:t>
      </w:r>
      <w:r>
        <w:rPr>
          <w:spacing w:val="-8"/>
          <w:szCs w:val="28"/>
        </w:rPr>
        <w:t>ділянка) (02.01)</w:t>
      </w:r>
    </w:p>
    <w:p>
      <w:pPr>
        <w:pStyle w:val="Normal"/>
        <w:tabs>
          <w:tab w:val="clear" w:pos="708"/>
          <w:tab w:val="left" w:pos="4820" w:leader="none"/>
          <w:tab w:val="left" w:pos="5103" w:leader="none"/>
          <w:tab w:val="left" w:pos="5245" w:leader="none"/>
        </w:tabs>
        <w:ind w:right="-868" w:hanging="0"/>
        <w:jc w:val="both"/>
        <w:rPr>
          <w:spacing w:val="-4"/>
        </w:rPr>
      </w:pPr>
      <w:r>
        <w:rPr>
          <w:spacing w:val="-8"/>
          <w:szCs w:val="28"/>
        </w:rPr>
        <w:t xml:space="preserve">на     вул.   </w:t>
      </w:r>
      <w:r>
        <w:rPr>
          <w:rFonts w:eastAsia="Times New Roman" w:cs="Times New Roman"/>
          <w:color w:val="auto"/>
          <w:spacing w:val="-8"/>
          <w:kern w:val="0"/>
          <w:sz w:val="28"/>
          <w:szCs w:val="28"/>
          <w:lang w:val="uk-UA" w:eastAsia="zh-CN" w:bidi="ar-SA"/>
        </w:rPr>
        <w:t>Приозерній</w:t>
      </w:r>
      <w:r>
        <w:rPr>
          <w:spacing w:val="-8"/>
          <w:szCs w:val="28"/>
        </w:rPr>
        <w:t>, 35</w:t>
      </w:r>
      <w:r>
        <w:rPr>
          <w:rFonts w:eastAsia="Times New Roman" w:cs="Times New Roman"/>
          <w:color w:val="auto"/>
          <w:spacing w:val="-8"/>
          <w:kern w:val="0"/>
          <w:sz w:val="28"/>
          <w:szCs w:val="28"/>
          <w:lang w:val="uk-UA" w:eastAsia="zh-CN" w:bidi="ar-SA"/>
        </w:rPr>
        <w:t xml:space="preserve">   </w:t>
      </w:r>
      <w:r>
        <w:rPr>
          <w:spacing w:val="-4"/>
          <w:szCs w:val="28"/>
        </w:rPr>
        <w:t xml:space="preserve">у   с. </w:t>
      </w:r>
      <w:r>
        <w:rPr>
          <w:rFonts w:eastAsia="Times New Roman" w:cs="Times New Roman"/>
          <w:color w:val="auto"/>
          <w:spacing w:val="-4"/>
          <w:kern w:val="0"/>
          <w:sz w:val="28"/>
          <w:szCs w:val="28"/>
          <w:lang w:val="uk-UA" w:eastAsia="zh-CN" w:bidi="ar-SA"/>
        </w:rPr>
        <w:t>Забороль</w:t>
      </w:r>
    </w:p>
    <w:p>
      <w:pPr>
        <w:pStyle w:val="Normal"/>
        <w:tabs>
          <w:tab w:val="clear" w:pos="708"/>
          <w:tab w:val="left" w:pos="4820" w:leader="none"/>
          <w:tab w:val="left" w:pos="5103" w:leader="none"/>
          <w:tab w:val="left" w:pos="5245" w:leader="none"/>
        </w:tabs>
        <w:ind w:right="-868" w:hanging="0"/>
        <w:jc w:val="both"/>
        <w:rPr>
          <w:spacing w:val="-4"/>
        </w:rPr>
      </w:pPr>
      <w:r>
        <w:rPr>
          <w:spacing w:val="-4"/>
          <w:szCs w:val="28"/>
        </w:rPr>
        <w:t xml:space="preserve">Луцького   району    </w:t>
      </w:r>
      <w:r>
        <w:rPr>
          <w:spacing w:val="-6"/>
          <w:szCs w:val="28"/>
        </w:rPr>
        <w:t>Волинської</w:t>
      </w:r>
      <w:r>
        <w:rPr>
          <w:spacing w:val="-6"/>
          <w:sz w:val="24"/>
          <w:szCs w:val="24"/>
        </w:rPr>
        <w:t xml:space="preserve">   </w:t>
      </w:r>
      <w:r>
        <w:rPr>
          <w:spacing w:val="6"/>
          <w:szCs w:val="28"/>
        </w:rPr>
        <w:t>області</w:t>
      </w:r>
    </w:p>
    <w:p>
      <w:pPr>
        <w:pStyle w:val="Normal"/>
        <w:tabs>
          <w:tab w:val="clear" w:pos="708"/>
          <w:tab w:val="left" w:pos="2450" w:leader="none"/>
        </w:tabs>
        <w:ind w:right="-868" w:hanging="0"/>
        <w:jc w:val="both"/>
        <w:rPr>
          <w:sz w:val="26"/>
          <w:szCs w:val="26"/>
        </w:rPr>
      </w:pPr>
      <w:r>
        <w:rPr>
          <w:b/>
          <w:sz w:val="26"/>
          <w:szCs w:val="26"/>
        </w:rPr>
        <w:tab/>
      </w:r>
    </w:p>
    <w:p>
      <w:pPr>
        <w:pStyle w:val="Normal"/>
        <w:tabs>
          <w:tab w:val="clear" w:pos="708"/>
          <w:tab w:val="left" w:pos="993" w:leader="none"/>
        </w:tabs>
        <w:ind w:firstLine="709"/>
        <w:jc w:val="both"/>
        <w:rPr/>
      </w:pPr>
      <w:r>
        <w:rPr>
          <w:spacing w:val="-4"/>
          <w:szCs w:val="28"/>
        </w:rPr>
        <w:t>Розглянувши заяву громадян</w:t>
      </w:r>
      <w:r>
        <w:rPr>
          <w:rFonts w:eastAsia="Times New Roman" w:cs="Times New Roman"/>
          <w:color w:val="auto"/>
          <w:spacing w:val="-4"/>
          <w:kern w:val="0"/>
          <w:sz w:val="28"/>
          <w:szCs w:val="28"/>
          <w:lang w:val="uk-UA" w:eastAsia="zh-CN" w:bidi="ar-SA"/>
        </w:rPr>
        <w:t>ки</w:t>
      </w:r>
      <w:r>
        <w:rPr>
          <w:spacing w:val="-4"/>
          <w:szCs w:val="28"/>
        </w:rPr>
        <w:t xml:space="preserve"> </w:t>
      </w:r>
      <w:r>
        <w:rPr>
          <w:rFonts w:eastAsia="Times New Roman" w:cs="Times New Roman"/>
          <w:color w:val="auto"/>
          <w:spacing w:val="-4"/>
          <w:kern w:val="0"/>
          <w:sz w:val="28"/>
          <w:szCs w:val="28"/>
          <w:lang w:val="uk-UA" w:eastAsia="zh-CN" w:bidi="ar-SA"/>
        </w:rPr>
        <w:t>Лящук Галини Мойсеївни</w:t>
      </w:r>
      <w:r>
        <w:rPr>
          <w:spacing w:val="-4"/>
          <w:szCs w:val="28"/>
        </w:rPr>
        <w:t>, щодо передачі</w:t>
      </w:r>
      <w:r>
        <w:rPr>
          <w:spacing w:val="-4"/>
          <w:sz w:val="28"/>
          <w:szCs w:val="28"/>
        </w:rPr>
        <w:t xml:space="preserve"> </w:t>
      </w:r>
      <w:r>
        <w:rPr>
          <w:spacing w:val="-4"/>
          <w:szCs w:val="28"/>
        </w:rPr>
        <w:t>безоплатно у власність земельної ділянки площею 0</w:t>
      </w:r>
      <w:r>
        <w:rPr>
          <w:rFonts w:eastAsia="Times New Roman" w:cs="Times New Roman"/>
          <w:color w:val="auto"/>
          <w:spacing w:val="-4"/>
          <w:kern w:val="0"/>
          <w:sz w:val="28"/>
          <w:szCs w:val="28"/>
          <w:lang w:val="uk-UA" w:eastAsia="zh-CN" w:bidi="ar-SA"/>
        </w:rPr>
        <w:t>,2500</w:t>
      </w:r>
      <w:r>
        <w:rPr>
          <w:spacing w:val="-4"/>
          <w:szCs w:val="28"/>
        </w:rPr>
        <w:t xml:space="preserve"> га                                       </w:t>
      </w:r>
      <w:r>
        <w:rPr>
          <w:spacing w:val="-8"/>
          <w:szCs w:val="28"/>
        </w:rPr>
        <w:t xml:space="preserve">на вул. </w:t>
      </w:r>
      <w:r>
        <w:rPr>
          <w:rFonts w:eastAsia="Times New Roman" w:cs="Times New Roman"/>
          <w:color w:val="auto"/>
          <w:spacing w:val="-8"/>
          <w:kern w:val="0"/>
          <w:sz w:val="28"/>
          <w:szCs w:val="28"/>
          <w:lang w:val="uk-UA" w:eastAsia="zh-CN" w:bidi="ar-SA"/>
        </w:rPr>
        <w:t>Приозерній</w:t>
      </w:r>
      <w:r>
        <w:rPr>
          <w:spacing w:val="-8"/>
          <w:szCs w:val="28"/>
        </w:rPr>
        <w:t>, 35</w:t>
      </w:r>
      <w:r>
        <w:rPr>
          <w:rFonts w:eastAsia="Times New Roman" w:cs="Times New Roman"/>
          <w:color w:val="auto"/>
          <w:spacing w:val="-8"/>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у с. Забороль</w:t>
      </w:r>
      <w:r>
        <w:rPr>
          <w:spacing w:val="-4"/>
          <w:szCs w:val="28"/>
        </w:rPr>
        <w:t xml:space="preserve"> Луцького району Волинської області для будівництва і обслуговування житлового будинку, господарських будівель і споруд (присадибна</w:t>
      </w:r>
      <w:r>
        <w:rPr>
          <w:spacing w:val="-4"/>
          <w:sz w:val="16"/>
          <w:szCs w:val="16"/>
        </w:rPr>
        <w:t xml:space="preserve"> </w:t>
      </w:r>
      <w:r>
        <w:rPr>
          <w:spacing w:val="-4"/>
          <w:szCs w:val="28"/>
        </w:rPr>
        <w:t xml:space="preserve">ділянка) (02.01), витяг з Державного земельного кадастру про земельну ділянку від </w:t>
      </w:r>
      <w:r>
        <w:rPr>
          <w:rFonts w:eastAsia="Times New Roman" w:cs="Times New Roman"/>
          <w:color w:val="auto"/>
          <w:spacing w:val="-4"/>
          <w:kern w:val="0"/>
          <w:sz w:val="28"/>
          <w:szCs w:val="28"/>
          <w:lang w:val="uk-UA" w:eastAsia="zh-CN" w:bidi="ar-SA"/>
        </w:rPr>
        <w:t>10.11.</w:t>
      </w:r>
      <w:r>
        <w:rPr>
          <w:spacing w:val="-4"/>
          <w:szCs w:val="28"/>
        </w:rPr>
        <w:t>2023 № НВ-</w:t>
      </w:r>
      <w:r>
        <w:rPr>
          <w:rFonts w:eastAsia="Times New Roman" w:cs="Times New Roman"/>
          <w:color w:val="auto"/>
          <w:spacing w:val="-4"/>
          <w:kern w:val="0"/>
          <w:sz w:val="28"/>
          <w:szCs w:val="28"/>
          <w:lang w:val="uk-UA" w:eastAsia="zh-CN" w:bidi="ar-SA"/>
        </w:rPr>
        <w:t>6300668282023</w:t>
      </w:r>
      <w:r>
        <w:rPr>
          <w:spacing w:val="-4"/>
          <w:szCs w:val="28"/>
        </w:rPr>
        <w:t xml:space="preserve">, 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              </w:t>
      </w:r>
      <w:r>
        <w:rPr>
          <w:spacing w:val="-8"/>
          <w:szCs w:val="28"/>
        </w:rPr>
        <w:t xml:space="preserve">на </w:t>
      </w:r>
      <w:r>
        <w:rPr>
          <w:rFonts w:eastAsia="Times New Roman" w:cs="Times New Roman"/>
          <w:color w:val="auto"/>
          <w:spacing w:val="-8"/>
          <w:kern w:val="0"/>
          <w:sz w:val="28"/>
          <w:szCs w:val="28"/>
          <w:lang w:val="uk-UA" w:eastAsia="zh-CN" w:bidi="ar-SA"/>
        </w:rPr>
        <w:t xml:space="preserve">вул. Приозерній, 35 </w:t>
      </w:r>
      <w:r>
        <w:rPr>
          <w:rFonts w:eastAsia="Times New Roman" w:cs="Times New Roman"/>
          <w:color w:val="auto"/>
          <w:spacing w:val="-4"/>
          <w:kern w:val="0"/>
          <w:sz w:val="28"/>
          <w:szCs w:val="28"/>
          <w:lang w:val="uk-UA" w:eastAsia="zh-CN" w:bidi="ar-SA"/>
        </w:rPr>
        <w:t>у с. Забороль</w:t>
      </w:r>
      <w:r>
        <w:rPr>
          <w:spacing w:val="-4"/>
          <w:szCs w:val="28"/>
        </w:rPr>
        <w:t xml:space="preserve"> Луцького району </w:t>
      </w:r>
      <w:r>
        <w:rPr>
          <w:rFonts w:eastAsia="Times New Roman" w:cs="Times New Roman"/>
          <w:color w:val="auto"/>
          <w:spacing w:val="-6"/>
          <w:kern w:val="0"/>
          <w:sz w:val="28"/>
          <w:szCs w:val="28"/>
          <w:lang w:val="uk-UA" w:eastAsia="zh-CN" w:bidi="ar-SA"/>
        </w:rPr>
        <w:t xml:space="preserve">Волинської </w:t>
      </w:r>
      <w:r>
        <w:rPr>
          <w:rFonts w:eastAsia="Times New Roman" w:cs="Times New Roman"/>
          <w:color w:val="auto"/>
          <w:spacing w:val="6"/>
          <w:kern w:val="0"/>
          <w:sz w:val="28"/>
          <w:szCs w:val="28"/>
          <w:lang w:val="uk-UA" w:eastAsia="zh-CN" w:bidi="ar-SA"/>
        </w:rPr>
        <w:t>області</w:t>
      </w:r>
      <w:r>
        <w:rPr>
          <w:spacing w:val="-4"/>
          <w:szCs w:val="28"/>
        </w:rPr>
        <w:t xml:space="preserve">, керуючись статтями 12, 81, 90, 91, 116, 118, 121, 125, 126, підпунктом 5 пункту 27 розділу </w:t>
      </w:r>
      <w:r>
        <w:rPr>
          <w:rFonts w:eastAsia="Times New Roman" w:cs="Times New Roman"/>
          <w:color w:val="auto"/>
          <w:spacing w:val="-4"/>
          <w:kern w:val="0"/>
          <w:sz w:val="28"/>
          <w:szCs w:val="28"/>
          <w:lang w:val="uk-UA" w:eastAsia="zh-CN" w:bidi="ar-SA"/>
        </w:rPr>
        <w:t>Х</w:t>
      </w:r>
      <w:r>
        <w:rPr>
          <w:spacing w:val="-4"/>
          <w:szCs w:val="28"/>
        </w:rPr>
        <w:t xml:space="preserve"> «Перехідн</w:t>
      </w:r>
      <w:r>
        <w:rPr>
          <w:rFonts w:eastAsia="Times New Roman" w:cs="Times New Roman"/>
          <w:color w:val="auto"/>
          <w:spacing w:val="-4"/>
          <w:kern w:val="0"/>
          <w:sz w:val="28"/>
          <w:szCs w:val="28"/>
          <w:lang w:val="uk-UA" w:eastAsia="zh-CN" w:bidi="ar-SA"/>
        </w:rPr>
        <w:t>і</w:t>
      </w:r>
      <w:r>
        <w:rPr>
          <w:spacing w:val="-4"/>
          <w:szCs w:val="28"/>
        </w:rPr>
        <w:t xml:space="preserve"> положен</w:t>
      </w:r>
      <w:r>
        <w:rPr>
          <w:rFonts w:eastAsia="Times New Roman" w:cs="Times New Roman"/>
          <w:color w:val="auto"/>
          <w:spacing w:val="-4"/>
          <w:kern w:val="0"/>
          <w:sz w:val="28"/>
          <w:szCs w:val="28"/>
          <w:lang w:val="uk-UA" w:eastAsia="zh-CN" w:bidi="ar-SA"/>
        </w:rPr>
        <w:t>ня</w:t>
      </w:r>
      <w:r>
        <w:rPr>
          <w:spacing w:val="-4"/>
          <w:szCs w:val="28"/>
        </w:rPr>
        <w:t xml:space="preserve">»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sz w:val="28"/>
          <w:szCs w:val="28"/>
          <w:shd w:fill="FFFFFF" w:val="clear"/>
        </w:rPr>
        <w:t>рішенням Луцької міської ради від 17.12.2020 № 1/20 «Про реорганізацію сільських рад шляхом приєднання до Луцької міської ради», статтями 26, 59 та пунктом 6</w:t>
      </w:r>
      <w:r>
        <w:rPr>
          <w:bCs/>
          <w:color w:val="000000"/>
          <w:spacing w:val="-4"/>
          <w:sz w:val="28"/>
          <w:szCs w:val="28"/>
          <w:shd w:fill="FFFFFF" w:val="clear"/>
          <w:vertAlign w:val="superscript"/>
        </w:rPr>
        <w:t>-1</w:t>
      </w:r>
      <w:r>
        <w:rPr>
          <w:bCs/>
          <w:color w:val="000000"/>
          <w:spacing w:val="-4"/>
          <w:sz w:val="28"/>
          <w:szCs w:val="28"/>
          <w:shd w:fill="FFFFFF" w:val="clear"/>
        </w:rPr>
        <w:t xml:space="preserve"> розділу </w:t>
      </w:r>
      <w:r>
        <w:rPr>
          <w:rFonts w:eastAsia="Times New Roman" w:cs="Times New Roman"/>
          <w:bCs/>
          <w:color w:val="000000"/>
          <w:spacing w:val="-4"/>
          <w:kern w:val="0"/>
          <w:sz w:val="28"/>
          <w:szCs w:val="28"/>
          <w:shd w:fill="FFFFFF" w:val="clear"/>
          <w:lang w:val="en-US" w:eastAsia="zh-CN" w:bidi="ar-SA"/>
        </w:rPr>
        <w:t>V</w:t>
      </w:r>
      <w:r>
        <w:rPr>
          <w:bCs/>
          <w:color w:val="000000"/>
          <w:spacing w:val="-4"/>
          <w:sz w:val="28"/>
          <w:szCs w:val="28"/>
          <w:shd w:fill="FFFFFF" w:val="clear"/>
        </w:rPr>
        <w:t xml:space="preserve"> Прикінцевих та перехідних положень Закону України «Про місцеве самоврядування в Україні», міська рада</w:t>
      </w:r>
    </w:p>
    <w:p>
      <w:pPr>
        <w:pStyle w:val="Normal"/>
        <w:tabs>
          <w:tab w:val="clear" w:pos="708"/>
          <w:tab w:val="left" w:pos="993" w:leader="none"/>
        </w:tabs>
        <w:ind w:firstLine="709"/>
        <w:jc w:val="both"/>
        <w:rPr>
          <w:spacing w:val="-4"/>
          <w:szCs w:val="28"/>
        </w:rPr>
      </w:pPr>
      <w:r>
        <w:rPr>
          <w:spacing w:val="-4"/>
          <w:szCs w:val="28"/>
        </w:rPr>
      </w:r>
    </w:p>
    <w:p>
      <w:pPr>
        <w:pStyle w:val="Normal"/>
        <w:tabs>
          <w:tab w:val="clear" w:pos="708"/>
          <w:tab w:val="left" w:pos="993" w:leader="none"/>
        </w:tabs>
        <w:ind w:firstLine="709"/>
        <w:jc w:val="both"/>
        <w:rPr>
          <w:spacing w:val="-4"/>
          <w:szCs w:val="28"/>
        </w:rPr>
      </w:pPr>
      <w:r>
        <w:rPr>
          <w:spacing w:val="-4"/>
          <w:szCs w:val="28"/>
        </w:rPr>
      </w:r>
    </w:p>
    <w:p>
      <w:pPr>
        <w:pStyle w:val="Normal"/>
        <w:tabs>
          <w:tab w:val="clear" w:pos="708"/>
          <w:tab w:val="left" w:pos="993" w:leader="none"/>
        </w:tabs>
        <w:ind w:hanging="0"/>
        <w:jc w:val="both"/>
        <w:rPr>
          <w:spacing w:val="-4"/>
          <w:szCs w:val="28"/>
        </w:rPr>
      </w:pPr>
      <w:r>
        <w:rPr>
          <w:spacing w:val="-4"/>
          <w:szCs w:val="28"/>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pPr>
      <w:r>
        <w:rPr>
          <w:szCs w:val="28"/>
        </w:rPr>
        <w:t>1. Затвердити громадян</w:t>
      </w:r>
      <w:r>
        <w:rPr>
          <w:rFonts w:eastAsia="Times New Roman" w:cs="Times New Roman"/>
          <w:color w:val="auto"/>
          <w:kern w:val="0"/>
          <w:sz w:val="28"/>
          <w:szCs w:val="28"/>
          <w:lang w:val="uk-UA" w:eastAsia="zh-CN" w:bidi="ar-SA"/>
        </w:rPr>
        <w:t xml:space="preserve">ці </w:t>
      </w:r>
      <w:r>
        <w:rPr>
          <w:rFonts w:eastAsia="Times New Roman" w:cs="Times New Roman"/>
          <w:color w:val="auto"/>
          <w:spacing w:val="-4"/>
          <w:kern w:val="0"/>
          <w:sz w:val="28"/>
          <w:szCs w:val="28"/>
          <w:lang w:val="uk-UA" w:eastAsia="zh-CN" w:bidi="ar-SA"/>
        </w:rPr>
        <w:t>Лящук Галині Мойсеївні</w:t>
      </w:r>
      <w:r>
        <w:rPr>
          <w:szCs w:val="28"/>
        </w:rPr>
        <w:t xml:space="preserve"> технічну документацію із землеустрою щодо встановлення (відновлення) меж земельної ділянки в натурі (на місцевості) </w:t>
      </w:r>
      <w:r>
        <w:rPr>
          <w:rFonts w:eastAsia="Times New Roman" w:cs="Times New Roman"/>
          <w:color w:val="auto"/>
          <w:spacing w:val="-8"/>
          <w:kern w:val="0"/>
          <w:sz w:val="28"/>
          <w:szCs w:val="28"/>
          <w:lang w:val="uk-UA" w:eastAsia="zh-CN" w:bidi="ar-SA"/>
        </w:rPr>
        <w:t xml:space="preserve">на вул. Приозерній, 35                          </w:t>
      </w:r>
      <w:r>
        <w:rPr>
          <w:rFonts w:eastAsia="Times New Roman" w:cs="Times New Roman"/>
          <w:color w:val="auto"/>
          <w:spacing w:val="-4"/>
          <w:kern w:val="0"/>
          <w:sz w:val="28"/>
          <w:szCs w:val="28"/>
          <w:lang w:val="uk-UA" w:eastAsia="zh-CN" w:bidi="ar-SA"/>
        </w:rPr>
        <w:t>у с. Забороль</w:t>
      </w:r>
      <w:r>
        <w:rPr>
          <w:spacing w:val="-4"/>
          <w:szCs w:val="28"/>
        </w:rPr>
        <w:t xml:space="preserve"> Луцького району </w:t>
      </w:r>
      <w:r>
        <w:rPr>
          <w:rFonts w:eastAsia="Times New Roman" w:cs="Times New Roman"/>
          <w:color w:val="auto"/>
          <w:spacing w:val="-6"/>
          <w:kern w:val="0"/>
          <w:sz w:val="28"/>
          <w:szCs w:val="28"/>
          <w:lang w:val="uk-UA" w:eastAsia="zh-CN" w:bidi="ar-SA"/>
        </w:rPr>
        <w:t xml:space="preserve">Волинської </w:t>
      </w:r>
      <w:r>
        <w:rPr>
          <w:rFonts w:eastAsia="Times New Roman" w:cs="Times New Roman"/>
          <w:color w:val="auto"/>
          <w:spacing w:val="6"/>
          <w:kern w:val="0"/>
          <w:sz w:val="28"/>
          <w:szCs w:val="28"/>
          <w:lang w:val="uk-UA" w:eastAsia="zh-CN" w:bidi="ar-SA"/>
        </w:rPr>
        <w:t>області</w:t>
      </w:r>
      <w:r>
        <w:rPr>
          <w:szCs w:val="28"/>
        </w:rPr>
        <w:t>, площею 0,</w:t>
      </w:r>
      <w:r>
        <w:rPr>
          <w:rFonts w:eastAsia="Times New Roman" w:cs="Times New Roman"/>
          <w:color w:val="auto"/>
          <w:kern w:val="0"/>
          <w:sz w:val="28"/>
          <w:szCs w:val="28"/>
          <w:lang w:val="uk-UA" w:eastAsia="zh-CN" w:bidi="ar-SA"/>
        </w:rPr>
        <w:t>2500</w:t>
      </w:r>
      <w:r>
        <w:rPr>
          <w:szCs w:val="28"/>
        </w:rPr>
        <w:t> га, кадастровим номером 072288</w:t>
      </w:r>
      <w:r>
        <w:rPr>
          <w:rFonts w:eastAsia="Times New Roman" w:cs="Times New Roman"/>
          <w:color w:val="auto"/>
          <w:kern w:val="0"/>
          <w:sz w:val="28"/>
          <w:szCs w:val="28"/>
          <w:lang w:val="uk-UA" w:eastAsia="zh-CN" w:bidi="ar-SA"/>
        </w:rPr>
        <w:t>1800</w:t>
      </w:r>
      <w:r>
        <w:rPr>
          <w:szCs w:val="28"/>
        </w:rPr>
        <w:t>:0</w:t>
      </w:r>
      <w:r>
        <w:rPr>
          <w:rFonts w:eastAsia="Times New Roman" w:cs="Times New Roman"/>
          <w:color w:val="auto"/>
          <w:kern w:val="0"/>
          <w:sz w:val="28"/>
          <w:szCs w:val="28"/>
          <w:lang w:val="uk-UA" w:eastAsia="zh-CN" w:bidi="ar-SA"/>
        </w:rPr>
        <w:t>1</w:t>
      </w:r>
      <w:r>
        <w:rPr>
          <w:szCs w:val="28"/>
        </w:rPr>
        <w:t>:001:</w:t>
      </w:r>
      <w:r>
        <w:rPr>
          <w:rFonts w:eastAsia="Times New Roman" w:cs="Times New Roman"/>
          <w:color w:val="auto"/>
          <w:kern w:val="0"/>
          <w:sz w:val="28"/>
          <w:szCs w:val="28"/>
          <w:lang w:val="uk-UA" w:eastAsia="zh-CN" w:bidi="ar-SA"/>
        </w:rPr>
        <w:t>0175</w:t>
      </w:r>
      <w:r>
        <w:rPr>
          <w:szCs w:val="28"/>
        </w:rPr>
        <w:t xml:space="preserve"> для будівництва і обслуговування житлового будинку, господарських будівель і споруд (присадибна ділянка) (02.01).</w:t>
      </w:r>
    </w:p>
    <w:p>
      <w:pPr>
        <w:pStyle w:val="Normal"/>
        <w:tabs>
          <w:tab w:val="clear" w:pos="708"/>
          <w:tab w:val="left" w:pos="709" w:leader="none"/>
        </w:tabs>
        <w:ind w:right="43" w:firstLine="567"/>
        <w:jc w:val="both"/>
        <w:rPr/>
      </w:pPr>
      <w:r>
        <w:rPr>
          <w:szCs w:val="28"/>
        </w:rPr>
        <w:t xml:space="preserve">2. Передати </w:t>
      </w:r>
      <w:r>
        <w:rPr>
          <w:rFonts w:eastAsia="Times New Roman" w:cs="Times New Roman"/>
          <w:color w:val="auto"/>
          <w:spacing w:val="-4"/>
          <w:kern w:val="0"/>
          <w:sz w:val="28"/>
          <w:szCs w:val="28"/>
          <w:lang w:val="uk-UA" w:eastAsia="zh-CN" w:bidi="ar-SA"/>
        </w:rPr>
        <w:t>громадянці Лящук Галині Мойсеївні</w:t>
      </w:r>
      <w:r>
        <w:rPr>
          <w:spacing w:val="-4"/>
          <w:szCs w:val="28"/>
        </w:rPr>
        <w:t xml:space="preserve"> </w:t>
      </w:r>
      <w:r>
        <w:rPr>
          <w:szCs w:val="28"/>
        </w:rPr>
        <w:t xml:space="preserve">безоплатно                      у власність земельну ділянку </w:t>
      </w:r>
      <w:r>
        <w:rPr>
          <w:rFonts w:eastAsia="Times New Roman" w:cs="Times New Roman"/>
          <w:color w:val="auto"/>
          <w:spacing w:val="-8"/>
          <w:kern w:val="0"/>
          <w:sz w:val="28"/>
          <w:szCs w:val="28"/>
          <w:lang w:val="uk-UA" w:eastAsia="zh-CN" w:bidi="ar-SA"/>
        </w:rPr>
        <w:t xml:space="preserve">на вул. Приозерній, 35 </w:t>
      </w:r>
      <w:r>
        <w:rPr>
          <w:rFonts w:eastAsia="Times New Roman" w:cs="Times New Roman"/>
          <w:color w:val="auto"/>
          <w:spacing w:val="-4"/>
          <w:kern w:val="0"/>
          <w:sz w:val="28"/>
          <w:szCs w:val="28"/>
          <w:lang w:val="uk-UA" w:eastAsia="zh-CN" w:bidi="ar-SA"/>
        </w:rPr>
        <w:t>у с. Забороль</w:t>
      </w:r>
      <w:r>
        <w:rPr>
          <w:spacing w:val="-4"/>
          <w:szCs w:val="28"/>
        </w:rPr>
        <w:t xml:space="preserve"> Луцького  району </w:t>
      </w:r>
      <w:r>
        <w:rPr>
          <w:rFonts w:eastAsia="Times New Roman" w:cs="Times New Roman"/>
          <w:color w:val="auto"/>
          <w:spacing w:val="-6"/>
          <w:kern w:val="0"/>
          <w:sz w:val="28"/>
          <w:szCs w:val="28"/>
          <w:lang w:val="uk-UA" w:eastAsia="zh-CN" w:bidi="ar-SA"/>
        </w:rPr>
        <w:t xml:space="preserve">Волинської </w:t>
      </w:r>
      <w:r>
        <w:rPr>
          <w:rFonts w:eastAsia="Times New Roman" w:cs="Times New Roman"/>
          <w:color w:val="auto"/>
          <w:spacing w:val="6"/>
          <w:kern w:val="0"/>
          <w:sz w:val="28"/>
          <w:szCs w:val="28"/>
          <w:lang w:val="uk-UA" w:eastAsia="zh-CN" w:bidi="ar-SA"/>
        </w:rPr>
        <w:t>області</w:t>
      </w:r>
      <w:r>
        <w:rPr>
          <w:szCs w:val="28"/>
        </w:rPr>
        <w:t xml:space="preserve">, </w:t>
      </w:r>
      <w:r>
        <w:rPr>
          <w:rFonts w:eastAsia="Times New Roman" w:cs="Times New Roman"/>
          <w:color w:val="auto"/>
          <w:kern w:val="0"/>
          <w:sz w:val="28"/>
          <w:szCs w:val="28"/>
          <w:lang w:val="uk-UA" w:eastAsia="zh-CN" w:bidi="ar-SA"/>
        </w:rPr>
        <w:t>площею 0,2500 га, кадастровим номером 0722881800:01:001:0175</w:t>
      </w:r>
      <w:r>
        <w:rPr>
          <w:szCs w:val="28"/>
        </w:rPr>
        <w:t xml:space="preserve"> для будівництва і обслуговування житлового будинку, господарських будівель і споруд (присадибна ділянка) (02.01), згідно з додатком.</w:t>
      </w:r>
    </w:p>
    <w:p>
      <w:pPr>
        <w:pStyle w:val="Normal"/>
        <w:ind w:right="57" w:firstLine="567"/>
        <w:jc w:val="both"/>
        <w:rPr>
          <w:spacing w:val="-4"/>
          <w:szCs w:val="28"/>
        </w:rPr>
      </w:pPr>
      <w:r>
        <w:rPr>
          <w:szCs w:val="28"/>
        </w:rPr>
        <w:t xml:space="preserve">3. Зобов’язати </w:t>
      </w:r>
      <w:r>
        <w:rPr>
          <w:rFonts w:eastAsia="Times New Roman" w:cs="Times New Roman"/>
          <w:color w:val="auto"/>
          <w:spacing w:val="-4"/>
          <w:kern w:val="0"/>
          <w:sz w:val="28"/>
          <w:szCs w:val="28"/>
          <w:lang w:val="uk-UA" w:eastAsia="zh-CN" w:bidi="ar-SA"/>
        </w:rPr>
        <w:t>громадянку Лящук Галину Мойсеївну</w:t>
      </w:r>
      <w:r>
        <w:rPr>
          <w:spacing w:val="-4"/>
          <w:szCs w:val="28"/>
        </w:rPr>
        <w:t xml:space="preserve">: </w:t>
      </w:r>
    </w:p>
    <w:p>
      <w:pPr>
        <w:pStyle w:val="Normal"/>
        <w:ind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57" w:firstLine="567"/>
        <w:jc w:val="both"/>
        <w:rPr>
          <w:szCs w:val="28"/>
        </w:rPr>
      </w:pPr>
      <w:r>
        <w:rPr>
          <w:szCs w:val="28"/>
        </w:rPr>
        <w:t>3.2. Виконувати обов’язки власника земельної ділянки, відповідно до вимог статті 91 Земельного кодексу України.</w:t>
      </w:r>
    </w:p>
    <w:p>
      <w:pPr>
        <w:pStyle w:val="Normal"/>
        <w:ind w:right="57" w:firstLine="567"/>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tabs>
          <w:tab w:val="clear" w:pos="708"/>
          <w:tab w:val="left" w:pos="709" w:leader="none"/>
          <w:tab w:val="left" w:pos="735" w:leader="none"/>
        </w:tabs>
        <w:ind w:right="57" w:firstLine="567"/>
        <w:jc w:val="both"/>
        <w:rPr>
          <w:szCs w:val="28"/>
        </w:rPr>
      </w:pPr>
      <w:r>
        <w:rPr>
          <w:szCs w:val="28"/>
        </w:rPr>
        <w:t>4. </w:t>
      </w:r>
      <w:r>
        <w:rPr>
          <w:color w:val="000000"/>
          <w:spacing w:val="-4"/>
          <w:szCs w:val="28"/>
          <w:highlight w:val="white"/>
        </w:rPr>
        <w:t>К</w:t>
      </w:r>
      <w:r>
        <w:rPr>
          <w:spacing w:val="-4"/>
          <w:szCs w:val="28"/>
        </w:rPr>
        <w:t>онтроль за виконанням рішення покласти на заступника міського голови Ірину Чебелюк, постійну комісію міської ради з питань земельних відносин та земельного кадастру.</w:t>
      </w:r>
      <w:r>
        <w:rPr>
          <w:szCs w:val="28"/>
        </w:rPr>
        <w:t xml:space="preserve"> </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rFonts w:eastAsia="Times New Roman" w:cs="Times New Roman"/>
          <w:color w:val="auto"/>
          <w:kern w:val="0"/>
          <w:sz w:val="24"/>
          <w:szCs w:val="24"/>
          <w:lang w:val="uk-UA" w:eastAsia="zh-CN" w:bidi="ar-SA"/>
        </w:rPr>
        <w:t>Туз</w:t>
      </w:r>
      <w:r>
        <w:rPr>
          <w:sz w:val="24"/>
        </w:rPr>
        <w:t xml:space="preserve"> 777 8</w:t>
      </w:r>
      <w:r>
        <w:rPr>
          <w:rFonts w:eastAsia="Times New Roman" w:cs="Times New Roman"/>
          <w:color w:val="auto"/>
          <w:kern w:val="0"/>
          <w:sz w:val="24"/>
          <w:szCs w:val="24"/>
          <w:lang w:val="uk-UA" w:eastAsia="zh-CN" w:bidi="ar-SA"/>
        </w:rPr>
        <w:t>6</w:t>
      </w:r>
      <w:r>
        <w:rPr>
          <w:sz w:val="24"/>
        </w:rPr>
        <w:t>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Cambria">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40"/>
  <w:displayBackgroundShape/>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1"/>
    <w:next w:val="Style12"/>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paragraph" w:styleId="Style11" w:customStyle="1">
    <w:name w:val="Заголовок"/>
    <w:basedOn w:val="Normal"/>
    <w:next w:val="Style12"/>
    <w:qFormat/>
    <w:pPr>
      <w:keepNext w:val="true"/>
      <w:spacing w:before="240" w:after="120"/>
    </w:pPr>
    <w:rPr>
      <w:rFonts w:ascii="Arial" w:hAnsi="Arial" w:eastAsia="Arial Unicode MS" w:cs="Mangal"/>
      <w:szCs w:val="28"/>
    </w:rPr>
  </w:style>
  <w:style w:type="paragraph" w:styleId="Style12">
    <w:name w:val="Body Text"/>
    <w:basedOn w:val="Normal"/>
    <w:pPr>
      <w:spacing w:before="0" w:after="12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6" w:customStyle="1">
    <w:name w:val="Верхній і нижній колонтитули"/>
    <w:basedOn w:val="Normal"/>
    <w:qFormat/>
    <w:pPr/>
    <w:rPr/>
  </w:style>
  <w:style w:type="paragraph" w:styleId="Style17">
    <w:name w:val="Header"/>
    <w:basedOn w:val="Normal"/>
    <w:pPr>
      <w:tabs>
        <w:tab w:val="clear" w:pos="708"/>
        <w:tab w:val="center" w:pos="4677" w:leader="none"/>
        <w:tab w:val="right" w:pos="9355" w:leader="none"/>
      </w:tabs>
    </w:pPr>
    <w:rPr/>
  </w:style>
  <w:style w:type="paragraph" w:styleId="Style18">
    <w:name w:val="Footer"/>
    <w:basedOn w:val="Normal"/>
    <w:pPr>
      <w:tabs>
        <w:tab w:val="clear" w:pos="708"/>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394</TotalTime>
  <Application>LibreOffice/7.0.3.1$Windows_X86_64 LibreOffice_project/d7547858d014d4cf69878db179d326fc3483e082</Application>
  <Pages>2</Pages>
  <Words>452</Words>
  <Characters>3011</Characters>
  <CharactersWithSpaces>3797</CharactersWithSpaces>
  <Paragraphs>25</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2021-08-25T14:05:00Z</dcterms:created>
  <dc:creator>burko</dc:creator>
  <dc:description/>
  <dc:language>uk-UA</dc:language>
  <cp:lastModifiedBy/>
  <cp:lastPrinted>2023-09-19T09:08:54Z</cp:lastPrinted>
  <dcterms:modified xsi:type="dcterms:W3CDTF">2023-12-26T10:30:35Z</dcterms:modified>
  <cp:revision>141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