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00" cy="65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4pt;height:51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820873483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ро надання згоди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ЛУЦЬКОМУ СПЕЦІАЛЬ-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НОМУ   КОМУНАЛЬНОМУ   АВТОТРАНС-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ПОРТНОМУ    ПІДПРИЄМСТВУ</w:t>
      </w:r>
      <w:r>
        <w:rPr>
          <w:rFonts w:eastAsia="Times New Roman" w:cs="Times New Roman"/>
          <w:b w:val="false"/>
          <w:bCs w:val="false"/>
          <w:spacing w:val="-2"/>
          <w:sz w:val="30"/>
          <w:szCs w:val="30"/>
          <w:u w:val="none"/>
          <w:lang w:val="uk-UA"/>
        </w:rPr>
        <w:t xml:space="preserve">  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«ЛУЦЬК-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СПЕЦКОМУНТРАНС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   та</w:t>
      </w:r>
      <w:r>
        <w:rPr>
          <w:rFonts w:eastAsia="Times New Roman" w:cs="Times New Roman"/>
          <w:b w:val="false"/>
          <w:bCs w:val="false"/>
          <w:spacing w:val="2"/>
          <w:sz w:val="30"/>
          <w:szCs w:val="30"/>
          <w:u w:val="none"/>
          <w:lang w:val="uk-UA" w:eastAsia="ar-SA"/>
        </w:rPr>
        <w:t xml:space="preserve">   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ТОВ</w:t>
      </w:r>
      <w:r>
        <w:rPr>
          <w:rFonts w:eastAsia="Times New Roman" w:cs="Times New Roman"/>
          <w:b w:val="false"/>
          <w:bCs w:val="false"/>
          <w:spacing w:val="2"/>
          <w:sz w:val="24"/>
          <w:szCs w:val="24"/>
          <w:u w:val="none"/>
          <w:lang w:val="uk-UA" w:eastAsia="ar-SA"/>
        </w:rPr>
        <w:t xml:space="preserve">   </w:t>
      </w:r>
      <w:r>
        <w:rPr>
          <w:rFonts w:eastAsia="Times New Roman" w:cs="Times New Roman"/>
          <w:b w:val="false"/>
          <w:bCs w:val="false"/>
          <w:spacing w:val="-6"/>
          <w:sz w:val="24"/>
          <w:szCs w:val="2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«КЛІАР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ЕНЕРДЖІ»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на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продовження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терміну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суборен-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 xml:space="preserve">ди   </w:t>
      </w:r>
      <w:r>
        <w:rPr>
          <w:sz w:val="28"/>
          <w:szCs w:val="28"/>
        </w:rPr>
        <w:t xml:space="preserve">землі   на    частину   земельної   </w:t>
      </w:r>
      <w:r>
        <w:rPr>
          <w:rFonts w:eastAsia="Times New Roman"/>
          <w:spacing w:val="2"/>
          <w:sz w:val="28"/>
          <w:szCs w:val="28"/>
          <w:lang w:eastAsia="ar-SA"/>
        </w:rPr>
        <w:t>ділянки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/>
          <w:spacing w:val="2"/>
          <w:sz w:val="28"/>
          <w:szCs w:val="28"/>
          <w:lang w:eastAsia="ar-SA"/>
        </w:rPr>
        <w:t>(0,0600 га)  за   межами   населених  пунктів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/>
          <w:spacing w:val="2"/>
          <w:sz w:val="28"/>
          <w:szCs w:val="28"/>
          <w:lang w:eastAsia="ar-SA"/>
        </w:rPr>
        <w:t xml:space="preserve">Луцької міської територіальної громади </w:t>
      </w:r>
      <w:r>
        <w:rPr>
          <w:rFonts w:eastAsia="Times New Roman"/>
          <w:spacing w:val="2"/>
          <w:sz w:val="28"/>
          <w:szCs w:val="28"/>
          <w:lang w:val="uk-UA" w:eastAsia="ar-SA"/>
        </w:rPr>
        <w:t>(с. Брище)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b w:val="false"/>
          <w:bCs w:val="false"/>
          <w:spacing w:val="2"/>
          <w:sz w:val="28"/>
          <w:szCs w:val="28"/>
        </w:rPr>
        <w:t xml:space="preserve">Розглянувши </w:t>
      </w:r>
      <w:r>
        <w:rPr>
          <w:rFonts w:eastAsia="Times New Roman"/>
          <w:b w:val="false"/>
          <w:bCs w:val="false"/>
          <w:spacing w:val="2"/>
          <w:sz w:val="28"/>
          <w:szCs w:val="28"/>
          <w:lang w:eastAsia="ar-SA"/>
        </w:rPr>
        <w:t xml:space="preserve">заяву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 xml:space="preserve">ЛУЦЬКОГО СПЕЦІАЛЬНОГО КОМУНАЛЬНОГО АВТОТРАНСПОРТНОГО ПІДПРИЄМСТВА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«ЛУЦЬКСПЕЦКОМУН-ТРАНС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 xml:space="preserve"> та ТОВ</w:t>
      </w:r>
      <w:r>
        <w:rPr>
          <w:rFonts w:eastAsia="Times New Roman" w:cs="Times New Roman"/>
          <w:b w:val="false"/>
          <w:bCs w:val="false"/>
          <w:spacing w:val="-6"/>
          <w:sz w:val="28"/>
          <w:szCs w:val="28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«КЛІАР ЕНЕРДЖІ» про</w:t>
      </w:r>
      <w:r>
        <w:rPr>
          <w:b w:val="false"/>
          <w:bCs w:val="false"/>
          <w:spacing w:val="2"/>
          <w:sz w:val="28"/>
          <w:szCs w:val="28"/>
        </w:rPr>
        <w:t xml:space="preserve"> надання згоди на продовження терміну </w:t>
      </w:r>
      <w:r>
        <w:rPr>
          <w:rFonts w:eastAsia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суборенди землі згідно з договором суборенди землі від 19.10.2017, зареєстрованим у Державному реєстрі речових прав на нерухоме майно від 19.10.2017, номер запису про інше речове право: 22909568</w:t>
      </w:r>
      <w:r>
        <w:rPr>
          <w:b w:val="false"/>
          <w:bCs w:val="false"/>
          <w:spacing w:val="2"/>
          <w:sz w:val="28"/>
          <w:szCs w:val="28"/>
        </w:rPr>
        <w:t xml:space="preserve">, додаткову угоду про заміну сторони в договорі суборенди землі від 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19.10.2017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 xml:space="preserve">(право суборенди земельної ділянки зареєстроване у Державному реєстрі речових прав на нерухоме майно від 19.10.2017, номер запису про інше речове право: 22909568) </w:t>
      </w:r>
      <w:r>
        <w:rPr>
          <w:b w:val="false"/>
          <w:bCs w:val="false"/>
          <w:spacing w:val="2"/>
          <w:sz w:val="28"/>
          <w:szCs w:val="28"/>
          <w:lang w:val="uk-UA"/>
        </w:rPr>
        <w:t>до договору оренди землі</w:t>
      </w:r>
      <w:r>
        <w:rPr>
          <w:b w:val="false"/>
          <w:bCs w:val="false"/>
          <w:spacing w:val="0"/>
          <w:sz w:val="28"/>
          <w:szCs w:val="28"/>
          <w:lang w:val="uk-UA"/>
        </w:rPr>
        <w:t xml:space="preserve">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</w:t>
      </w:r>
      <w:r>
        <w:rPr>
          <w:rFonts w:eastAsia="Times New Roman" w:cs="Times New Roman"/>
          <w:b w:val="false"/>
          <w:bCs w:val="false"/>
          <w:spacing w:val="0"/>
          <w:sz w:val="28"/>
          <w:szCs w:val="28"/>
          <w:lang w:val="uk-UA"/>
        </w:rPr>
        <w:t>22631096), поновленого додатковою угодою про поновлення договору оренди землі,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 від 08.02.2022 (реєстрація змін до іншого речового права від 08.02.2022)</w:t>
      </w:r>
      <w:r>
        <w:rPr>
          <w:spacing w:val="2"/>
          <w:sz w:val="28"/>
          <w:szCs w:val="28"/>
        </w:rPr>
        <w:t xml:space="preserve">, витяг з Державного  земельного  кадастру  про земельну ділянку </w:t>
      </w:r>
      <w:r>
        <w:rPr>
          <w:color w:val="000000"/>
          <w:spacing w:val="2"/>
          <w:sz w:val="28"/>
          <w:szCs w:val="28"/>
        </w:rPr>
        <w:t xml:space="preserve">від </w:t>
      </w:r>
      <w:r>
        <w:rPr>
          <w:color w:val="000000"/>
          <w:spacing w:val="2"/>
          <w:sz w:val="28"/>
          <w:szCs w:val="28"/>
          <w:lang w:val="uk-UA"/>
        </w:rPr>
        <w:t>15.12.2023</w:t>
      </w:r>
      <w:r>
        <w:rPr>
          <w:color w:val="000000"/>
          <w:spacing w:val="2"/>
          <w:sz w:val="28"/>
          <w:szCs w:val="28"/>
        </w:rPr>
        <w:t xml:space="preserve"> № </w:t>
      </w:r>
      <w:r>
        <w:rPr>
          <w:rFonts w:eastAsia="Times New Roman"/>
          <w:color w:val="000000"/>
          <w:spacing w:val="2"/>
          <w:sz w:val="28"/>
          <w:szCs w:val="28"/>
          <w:lang w:eastAsia="ar-SA"/>
        </w:rPr>
        <w:t>Н</w:t>
      </w:r>
      <w:r>
        <w:rPr>
          <w:color w:val="000000"/>
          <w:spacing w:val="2"/>
          <w:sz w:val="28"/>
          <w:szCs w:val="28"/>
        </w:rPr>
        <w:t>В-</w:t>
      </w:r>
      <w:r>
        <w:rPr>
          <w:rFonts w:eastAsia="Times New Roman"/>
          <w:color w:val="000000"/>
          <w:spacing w:val="2"/>
          <w:sz w:val="28"/>
          <w:szCs w:val="28"/>
          <w:lang w:val="uk-UA" w:eastAsia="ar-SA"/>
        </w:rPr>
        <w:t>0002705382023</w:t>
      </w:r>
      <w:r>
        <w:rPr>
          <w:spacing w:val="2"/>
          <w:sz w:val="28"/>
          <w:szCs w:val="28"/>
        </w:rPr>
        <w:t xml:space="preserve">, лист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 xml:space="preserve">ЛУЦЬКОГО СПЕЦІАЛЬНОГО КОМУНАЛЬНОГО АВТОТРАНСПОРТНОГО ПІДПРИЄМСТВА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«ЛУЦЬКСПЕЦКОМУНТРАНС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 xml:space="preserve">»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ar-SA"/>
        </w:rPr>
        <w:t>щодо відсутності заборгованості по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lang w:val="uk-UA" w:eastAsia="ar-SA"/>
        </w:rPr>
        <w:t xml:space="preserve"> сплаті за суборенду землі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від 18.12.2023 № 1-1.8/7278/1</w:t>
      </w:r>
      <w:r>
        <w:rPr>
          <w:color w:val="1C1C1C"/>
          <w:spacing w:val="2"/>
          <w:sz w:val="28"/>
          <w:szCs w:val="28"/>
        </w:rPr>
        <w:t xml:space="preserve">, враховуючи право власності 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ТзОВ</w:t>
      </w:r>
      <w:r>
        <w:rPr>
          <w:rFonts w:eastAsia="Times New Roman" w:cs="Times New Roman"/>
          <w:b w:val="false"/>
          <w:bCs w:val="false"/>
          <w:spacing w:val="-6"/>
          <w:sz w:val="28"/>
          <w:szCs w:val="28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«КЛІАР ЕНЕРДЖІ»</w:t>
      </w:r>
      <w:r>
        <w:rPr>
          <w:color w:val="1C1C1C"/>
          <w:spacing w:val="2"/>
          <w:sz w:val="28"/>
          <w:szCs w:val="28"/>
        </w:rPr>
        <w:t xml:space="preserve"> на виробничий будинок — </w:t>
      </w:r>
      <w:r>
        <w:rPr>
          <w:color w:val="1C1C1C"/>
          <w:spacing w:val="2"/>
          <w:sz w:val="28"/>
          <w:szCs w:val="28"/>
        </w:rPr>
        <w:t xml:space="preserve">комплексна </w:t>
      </w:r>
      <w:r>
        <w:rPr>
          <w:color w:val="1C1C1C"/>
          <w:spacing w:val="2"/>
          <w:sz w:val="28"/>
          <w:szCs w:val="28"/>
        </w:rPr>
        <w:t xml:space="preserve">інженерна споруда для виробництва електричної енергії з системою збору біогазу, витяг з Державного реєстру речових прав на нерухоме майно від </w:t>
      </w:r>
      <w:r>
        <w:rPr>
          <w:color w:val="1C1C1C"/>
          <w:spacing w:val="2"/>
          <w:sz w:val="28"/>
          <w:szCs w:val="28"/>
          <w:lang w:val="uk-UA"/>
        </w:rPr>
        <w:t>28.03.2018,</w:t>
      </w:r>
      <w:r>
        <w:rPr>
          <w:color w:val="1C1C1C"/>
          <w:spacing w:val="2"/>
          <w:sz w:val="28"/>
          <w:szCs w:val="28"/>
        </w:rPr>
        <w:t xml:space="preserve"> номер запису про право власності: </w:t>
      </w:r>
      <w:r>
        <w:rPr>
          <w:color w:val="1C1C1C"/>
          <w:spacing w:val="2"/>
          <w:sz w:val="28"/>
          <w:szCs w:val="28"/>
          <w:lang w:val="uk-UA"/>
        </w:rPr>
        <w:t>25461416</w:t>
      </w:r>
      <w:r>
        <w:rPr>
          <w:color w:val="1C1C1C"/>
          <w:spacing w:val="2"/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керуючись статтями 12, 93, 96, 122, 126-1, частиною другою статті 134 Земельного кодексу України, статтями 32-2, 33 та </w:t>
      </w:r>
      <w:r>
        <w:rPr>
          <w:rFonts w:eastAsia="Times New Roman"/>
          <w:spacing w:val="2"/>
          <w:sz w:val="28"/>
          <w:szCs w:val="28"/>
          <w:lang w:eastAsia="ar-SA"/>
        </w:rPr>
        <w:t>п</w:t>
      </w:r>
      <w:r>
        <w:rPr>
          <w:spacing w:val="2"/>
          <w:sz w:val="28"/>
          <w:szCs w:val="28"/>
        </w:rPr>
        <w:t>ерехідними положеннями Закону України «Про оренду землі», Закон</w:t>
      </w:r>
      <w:r>
        <w:rPr>
          <w:rFonts w:eastAsia="Times New Roman"/>
          <w:spacing w:val="2"/>
          <w:sz w:val="28"/>
          <w:szCs w:val="28"/>
          <w:lang w:eastAsia="ar-SA"/>
        </w:rPr>
        <w:t>ом</w:t>
      </w:r>
      <w:r>
        <w:rPr>
          <w:spacing w:val="2"/>
          <w:sz w:val="28"/>
          <w:szCs w:val="28"/>
        </w:rPr>
        <w:t xml:space="preserve"> України «Про </w:t>
      </w:r>
      <w:r>
        <w:rPr>
          <w:rFonts w:eastAsia="Times New Roman"/>
          <w:spacing w:val="2"/>
          <w:sz w:val="28"/>
          <w:szCs w:val="28"/>
          <w:lang w:eastAsia="ar-SA"/>
        </w:rPr>
        <w:t>Державний земельний кадастр</w:t>
      </w:r>
      <w:r>
        <w:rPr>
          <w:spacing w:val="2"/>
          <w:sz w:val="28"/>
          <w:szCs w:val="28"/>
        </w:rPr>
        <w:t xml:space="preserve">», Законом України «Про державну  реєстрацію речових прав на нерухоме майно та їх обтяжень», </w:t>
      </w:r>
      <w:r>
        <w:rPr>
          <w:rFonts w:eastAsia="Times New Roman"/>
          <w:spacing w:val="2"/>
          <w:sz w:val="28"/>
          <w:szCs w:val="28"/>
          <w:lang w:eastAsia="ar-SA"/>
        </w:rPr>
        <w:t>П</w:t>
      </w:r>
      <w:r>
        <w:rPr>
          <w:spacing w:val="2"/>
          <w:sz w:val="28"/>
          <w:szCs w:val="28"/>
        </w:rPr>
        <w:t xml:space="preserve">рикінцевими та </w:t>
      </w:r>
      <w:r>
        <w:rPr>
          <w:rFonts w:eastAsia="Times New Roman"/>
          <w:spacing w:val="2"/>
          <w:sz w:val="28"/>
          <w:szCs w:val="28"/>
          <w:lang w:eastAsia="ar-SA"/>
        </w:rPr>
        <w:t>п</w:t>
      </w:r>
      <w:r>
        <w:rPr>
          <w:spacing w:val="2"/>
          <w:sz w:val="28"/>
          <w:szCs w:val="28"/>
        </w:rPr>
        <w:t xml:space="preserve">ерехідними  положеннями  Закону України  «Про внесення змін до деяких законодавчих актів України щодо   розмежування  земель  державної  та  комунальної   власності», </w:t>
      </w:r>
      <w:r>
        <w:rPr>
          <w:color w:val="000000"/>
          <w:spacing w:val="2"/>
          <w:sz w:val="28"/>
          <w:szCs w:val="28"/>
        </w:rPr>
        <w:t xml:space="preserve">постановою Кабінету Міністрів України від 17.10.2012 № 1051 «Про затвердження  Порядку  ведення  Державного  земельного  кадастру»,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>п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останов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>ою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Кабінету  Міністрів   України  від  28 липня 2021 року  № 821 «Про  внесення  змін  до   деяких  актів Кабінету  Міністрів України</w:t>
      </w:r>
      <w:r>
        <w:rPr>
          <w:b w:val="false"/>
          <w:i w:val="false"/>
          <w:caps w:val="false"/>
          <w:smallCaps w:val="false"/>
          <w:color w:val="000000"/>
          <w:spacing w:val="2"/>
          <w:sz w:val="28"/>
          <w:szCs w:val="28"/>
        </w:rPr>
        <w:t>»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, </w:t>
      </w:r>
      <w:r>
        <w:rPr>
          <w:color w:val="000000"/>
          <w:spacing w:val="2"/>
          <w:sz w:val="28"/>
          <w:szCs w:val="28"/>
        </w:rPr>
        <w:t xml:space="preserve">розпорядженням Кабінету Міністрів України від 12.06.2020 № 708-р «Про визначення адміністративних  центрів  та  затвердження  територій  територіальних  </w:t>
      </w:r>
      <w:r>
        <w:rPr>
          <w:b w:val="false"/>
          <w:bCs w:val="false"/>
          <w:color w:val="000000"/>
          <w:spacing w:val="2"/>
          <w:sz w:val="28"/>
          <w:szCs w:val="28"/>
        </w:rPr>
        <w:t>громад  Волинської області», пункт</w:t>
      </w:r>
      <w:r>
        <w:rPr>
          <w:rFonts w:eastAsia="Times New Roman"/>
          <w:b w:val="false"/>
          <w:bCs w:val="false"/>
          <w:color w:val="000000"/>
          <w:spacing w:val="2"/>
          <w:sz w:val="28"/>
          <w:szCs w:val="28"/>
          <w:lang w:eastAsia="ar-SA"/>
        </w:rPr>
        <w:t>ом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ar-SA"/>
        </w:rPr>
        <w:t>24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 додаткової угоди від 10.05.2023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про заміну сторони в договорі оренди землі,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22631096), поновлен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>ого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додатковою угодою про поновлення договору оренди землі, зареєстрован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>ого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 від 08.02.2022 (реєстрація змін до іншого речового права від 08.02.2022)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, зареєстровану у Державному реєстрі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речових прав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 від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16.05.2023 </w:t>
      </w:r>
      <w:r>
        <w:rPr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та пунктом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4"/>
          <w:lang w:val="uk-UA" w:eastAsia="zh-CN" w:bidi="ar-SA"/>
        </w:rPr>
        <w:t>3.1</w:t>
      </w:r>
      <w:r>
        <w:rPr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 договору суборенди зем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4"/>
          <w:lang w:val="uk-UA" w:eastAsia="zh-CN" w:bidi="ar-SA"/>
        </w:rPr>
        <w:t xml:space="preserve">лі від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19.10.2017 (право суборенди земельної ділянки зареєстроване у Державному реєстрі речових прав на нерухоме майно від 19.10.2017, номер запису про інше речове право: 22909568)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, статтями 26, 33 Закону України «Про місцеве самоврядування в Україні», </w:t>
      </w:r>
      <w:r>
        <w:rPr>
          <w:b w:val="false"/>
          <w:bCs w:val="false"/>
          <w:spacing w:val="2"/>
          <w:sz w:val="28"/>
          <w:szCs w:val="28"/>
        </w:rPr>
        <w:t>міська рада</w:t>
      </w:r>
    </w:p>
    <w:p>
      <w:pPr>
        <w:pStyle w:val="Normal"/>
        <w:widowControl w:val="false"/>
        <w:spacing w:lineRule="auto" w:line="24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left="0" w:right="0" w:firstLine="567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>1. </w:t>
      </w:r>
      <w:r>
        <w:rPr>
          <w:spacing w:val="0"/>
          <w:sz w:val="28"/>
          <w:szCs w:val="28"/>
          <w:lang w:val="uk-UA"/>
        </w:rPr>
        <w:t xml:space="preserve">Надати згоду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ЛУЦЬКОМУ СПЕЦІАЛЬНОМУ КОМУНАЛЬНОМУ АВТОТРАНСПОРТНОМУ ПІДПРИЄМСТВУ «ЛУЦЬКСПЕЦКОМУН-ТРАНС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spacing w:val="-4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ТОВАРИСТВУ З ОБМЕЖЕНОЮ ВІДПОВІДАЛЬНІСТЮ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КЛІАР ЕНЕРДЖІ</w:t>
      </w:r>
      <w:r>
        <w:rPr>
          <w:spacing w:val="-4"/>
          <w:sz w:val="28"/>
          <w:szCs w:val="28"/>
          <w:lang w:val="uk-UA"/>
        </w:rPr>
        <w:t xml:space="preserve">» </w:t>
      </w:r>
      <w:r>
        <w:rPr>
          <w:spacing w:val="0"/>
          <w:sz w:val="28"/>
          <w:szCs w:val="28"/>
          <w:lang w:val="uk-UA"/>
        </w:rPr>
        <w:t xml:space="preserve">на продовження терміну суборенди землі на частину земельної ділянки площею 0,0600 га із земельної ділянки площею 8,8915 га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spacing w:val="0"/>
          <w:sz w:val="28"/>
          <w:szCs w:val="28"/>
          <w:lang w:val="uk-UA"/>
        </w:rPr>
        <w:t>0722855200:03:000:1012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за межами населених пунктів Луцької міської територіальної громади (с. Брище)</w:t>
      </w:r>
      <w:r>
        <w:rPr>
          <w:spacing w:val="0"/>
          <w:sz w:val="28"/>
          <w:szCs w:val="28"/>
          <w:lang w:val="uk-U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строком </w:t>
      </w:r>
      <w:r>
        <w:rPr>
          <w:spacing w:val="-4"/>
          <w:sz w:val="28"/>
          <w:szCs w:val="28"/>
          <w:lang w:val="uk-UA"/>
        </w:rPr>
        <w:t xml:space="preserve">до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19.01</w:t>
      </w:r>
      <w:r>
        <w:rPr>
          <w:spacing w:val="-4"/>
          <w:sz w:val="28"/>
          <w:szCs w:val="28"/>
          <w:lang w:val="uk-UA"/>
        </w:rPr>
        <w:t xml:space="preserve">.2025 </w:t>
      </w: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(11.02),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pacing w:val="0"/>
          <w:sz w:val="28"/>
          <w:szCs w:val="28"/>
          <w:u w:val="none"/>
          <w:lang w:val="uk-UA"/>
        </w:rPr>
        <w:t>для будівництва та обслуговування полігону, та збереження і поховання твердих побутових відходів</w:t>
      </w:r>
      <w:r>
        <w:rPr>
          <w:spacing w:val="0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spacing w:lineRule="auto" w:line="24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 Погодити додаткову угоду про поновлення договору суборенди землі  </w:t>
      </w:r>
      <w:r>
        <w:rPr>
          <w:spacing w:val="0"/>
          <w:sz w:val="28"/>
          <w:szCs w:val="28"/>
          <w:lang w:val="uk-UA"/>
        </w:rPr>
        <w:t xml:space="preserve">на частину земельної ділянки площею 0,0600 га із земельної ділянки площею 8,8915 га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spacing w:val="0"/>
          <w:sz w:val="28"/>
          <w:szCs w:val="28"/>
          <w:lang w:val="uk-UA"/>
        </w:rPr>
        <w:t>0722855200:03:000:1012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за межами населених пунктів Луцької міської територіальної громади (с. Брище)</w:t>
      </w:r>
      <w:r>
        <w:rPr>
          <w:sz w:val="28"/>
          <w:szCs w:val="28"/>
          <w:lang w:val="uk-UA"/>
        </w:rPr>
        <w:t>, укладен</w:t>
      </w:r>
      <w:r>
        <w:rPr>
          <w:rFonts w:eastAsia="Times New Roman" w:cs="Times New Roman"/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між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ЛУЦЬКИМ СПЕЦІАЛЬНИМ КОМУНАЛЬНИМ АВТОТРАНСПОРТНИМ ПІДПРИЄМСТВОМ «ЛУЦЬКСПЕЦКОМУН-ТРАНС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spacing w:val="-4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ТОВАРИСТВОМ З ОБМЕЖЕНОЮ ВІДПОВІДАЛЬНІСТЮ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КЛІАР ЕНЕРДЖІ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19.10.2017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(право суборенди земельної ділянки зареєстроване у Державному реєстрі речових прав на нерухоме майно від </w:t>
      </w:r>
      <w:r>
        <w:rPr>
          <w:rFonts w:eastAsia="Times New Roman" w:cs="Times New Roman"/>
          <w:sz w:val="28"/>
          <w:szCs w:val="28"/>
          <w:lang w:val="uk-UA"/>
        </w:rPr>
        <w:t>19.10.2017</w:t>
      </w:r>
      <w:r>
        <w:rPr>
          <w:sz w:val="28"/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sz w:val="28"/>
          <w:szCs w:val="28"/>
          <w:lang w:val="uk-UA"/>
        </w:rPr>
        <w:t>22909568</w:t>
      </w:r>
      <w:r>
        <w:rPr>
          <w:sz w:val="28"/>
          <w:szCs w:val="28"/>
          <w:lang w:val="uk-UA"/>
        </w:rPr>
        <w:t>).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3. Зобов’язати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ЛУЦЬКЕ СПЕЦІАЛЬНЕ КОМУНАЛЬНЕ АВТОТРАНСПОРТНЕ ПІДПРИЄМСТВО «ЛУЦЬКСПЕЦКОМУНТРАНС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spacing w:val="-4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ТОВАРИСТВО З ОБМЕЖЕНОЮ ВІДПОВІДАЛЬНІСТЮ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КЛІАР ЕНЕРДЖІ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3.1. Укласти додаткову угоду про поновлення договору суборенди землі на </w:t>
      </w:r>
      <w:r>
        <w:rPr>
          <w:rFonts w:eastAsia="Times New Roman" w:cs="Times New Roman"/>
          <w:sz w:val="28"/>
          <w:szCs w:val="28"/>
          <w:lang w:val="uk-UA"/>
        </w:rPr>
        <w:t>частину земельної ділянки площею 0,0600 га</w:t>
      </w:r>
      <w:r>
        <w:rPr>
          <w:sz w:val="28"/>
          <w:szCs w:val="28"/>
          <w:lang w:val="uk-UA"/>
        </w:rPr>
        <w:t xml:space="preserve"> та погодити її з Луцькою міською радою.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3.2. Зареєструвати право суборенди на </w:t>
      </w:r>
      <w:r>
        <w:rPr>
          <w:rFonts w:eastAsia="Times New Roman" w:cs="Times New Roman"/>
          <w:sz w:val="28"/>
          <w:szCs w:val="28"/>
          <w:lang w:val="uk-UA"/>
        </w:rPr>
        <w:t>частину земельної ділянки</w:t>
      </w:r>
      <w:r>
        <w:rPr>
          <w:sz w:val="28"/>
          <w:szCs w:val="28"/>
          <w:lang w:val="uk-UA"/>
        </w:rPr>
        <w:t xml:space="preserve">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3.3. Виконувати обов’язки землекористувача відповідно до вимог            статті 96 Земельного кодексу України.</w:t>
      </w:r>
    </w:p>
    <w:p>
      <w:pPr>
        <w:pStyle w:val="Normal"/>
        <w:widowControl w:val="false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4. </w:t>
      </w:r>
      <w:r>
        <w:rPr>
          <w:b w:val="false"/>
          <w:bCs w:val="false"/>
          <w:spacing w:val="0"/>
          <w:sz w:val="28"/>
          <w:szCs w:val="28"/>
          <w:u w:val="none"/>
          <w:lang w:val="uk-UA"/>
        </w:rPr>
        <w:t>У разі, якщо одна із сторін не підписала додаткову угоду про поновлення договору суборенди землі впродовж шести календарних місяців з моменту прийняття даного рішення, пункти 1-3 рішення втрачають чинність, а договір суборенди землі вважається припиненим у зв’язку із закінченням строку, на який його було укладено.</w:t>
      </w:r>
    </w:p>
    <w:p>
      <w:pPr>
        <w:pStyle w:val="Normal"/>
        <w:widowControl w:val="false"/>
        <w:spacing w:lineRule="auto" w:line="240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ar-SA"/>
        </w:rPr>
        <w:t>5</w:t>
      </w:r>
      <w:r>
        <w:rPr>
          <w:color w:val="000000"/>
          <w:spacing w:val="0"/>
          <w:sz w:val="28"/>
          <w:szCs w:val="28"/>
        </w:rPr>
        <w:t>. </w:t>
      </w:r>
      <w:r>
        <w:rPr>
          <w:spacing w:val="0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pacing w:lineRule="auto" w:line="24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Ігор ПОЛІЩУК</w:t>
      </w:r>
    </w:p>
    <w:p>
      <w:pPr>
        <w:pStyle w:val="Normal"/>
        <w:widowControl w:val="false"/>
        <w:spacing w:lineRule="auto" w:line="240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319" w:hanging="0"/>
        <w:rPr>
          <w:sz w:val="24"/>
          <w:szCs w:val="24"/>
        </w:rPr>
      </w:pPr>
      <w:r>
        <w:rPr>
          <w:sz w:val="24"/>
          <w:szCs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character" w:styleId="11">
    <w:name w:val="Заголовок 1 Знак"/>
    <w:qFormat/>
    <w:rPr>
      <w:rFonts w:ascii="Arial" w:hAnsi="Arial"/>
      <w:b/>
      <w:bCs/>
      <w:kern w:val="2"/>
      <w:sz w:val="32"/>
      <w:szCs w:val="32"/>
    </w:rPr>
  </w:style>
  <w:style w:type="character" w:styleId="21">
    <w:name w:val="Заголовок 2 Знак"/>
    <w:qFormat/>
    <w:rPr>
      <w:rFonts w:ascii="Cambria" w:hAnsi="Cambria" w:eastAsia="Times New Roman"/>
      <w:b/>
      <w:bCs/>
      <w:i/>
      <w:iCs/>
      <w:szCs w:val="28"/>
    </w:rPr>
  </w:style>
  <w:style w:type="character" w:styleId="Style11">
    <w:name w:val="Верхній колонтитул Знак"/>
    <w:qFormat/>
    <w:rPr>
      <w:rFonts w:eastAsia="Times New Roman"/>
      <w:sz w:val="24"/>
    </w:rPr>
  </w:style>
  <w:style w:type="character" w:styleId="Style12">
    <w:name w:val="Нижній колонтитул Знак"/>
    <w:qFormat/>
    <w:rPr>
      <w:rFonts w:eastAsia="Times New Roman"/>
      <w:sz w:val="24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12">
    <w:name w:val="Гіперпосилання1"/>
    <w:qFormat/>
    <w:rPr>
      <w:color w:val="000080"/>
      <w:u w:val="single"/>
    </w:rPr>
  </w:style>
  <w:style w:type="character" w:styleId="Style13">
    <w:name w:val="Основний текст з відступом Знак"/>
    <w:qFormat/>
    <w:rPr>
      <w:rFonts w:eastAsia="Times New Roman"/>
      <w:color w:val="00000A"/>
      <w:lang w:eastAsia="zh-CN"/>
    </w:rPr>
  </w:style>
  <w:style w:type="character" w:styleId="Style14">
    <w:name w:val="Основний текст Знак"/>
    <w:qFormat/>
    <w:rPr>
      <w:rFonts w:eastAsia="Times New Roman"/>
      <w:sz w:val="24"/>
    </w:rPr>
  </w:style>
  <w:style w:type="character" w:styleId="BalloonTextChar">
    <w:name w:val="Balloon Text Char"/>
    <w:qFormat/>
    <w:rPr>
      <w:rFonts w:cs="Times New Roman"/>
      <w:sz w:val="2"/>
    </w:rPr>
  </w:style>
  <w:style w:type="character" w:styleId="BodyTextIndentChar">
    <w:name w:val="Body Text Indent Char"/>
    <w:qFormat/>
    <w:rPr>
      <w:rFonts w:cs="Times New Roman"/>
    </w:rPr>
  </w:style>
  <w:style w:type="character" w:styleId="BodyTextChar">
    <w:name w:val="Body Text Char"/>
    <w:qFormat/>
    <w:rPr>
      <w:rFonts w:cs="Times New Roman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31">
    <w:name w:val="Основной шрифт абзаца3"/>
    <w:qFormat/>
    <w:rPr/>
  </w:style>
  <w:style w:type="character" w:styleId="4">
    <w:name w:val="Основной шрифт абзаца4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6">
    <w:name w:val="Body Text"/>
    <w:basedOn w:val="Normal"/>
    <w:pPr>
      <w:jc w:val="center"/>
    </w:pPr>
    <w:rPr>
      <w:b/>
      <w:bCs/>
      <w:sz w:val="48"/>
    </w:rPr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Tj">
    <w:name w:val="tj"/>
    <w:basedOn w:val="Normal"/>
    <w:qFormat/>
    <w:pPr>
      <w:spacing w:beforeAutospacing="1" w:afterAutospacing="1"/>
    </w:pPr>
    <w:rPr/>
  </w:style>
  <w:style w:type="paragraph" w:styleId="Style51">
    <w:name w:val="Style5"/>
    <w:basedOn w:val="Normal"/>
    <w:qFormat/>
    <w:pPr>
      <w:widowControl w:val="false"/>
      <w:spacing w:lineRule="exact" w:line="322"/>
      <w:ind w:firstLine="629"/>
      <w:jc w:val="both"/>
    </w:pPr>
    <w:rPr/>
  </w:style>
  <w:style w:type="paragraph" w:styleId="15">
    <w:name w:val="Абзац списка1"/>
    <w:basedOn w:val="Normal"/>
    <w:qFormat/>
    <w:pPr>
      <w:spacing w:before="0" w:after="200"/>
      <w:ind w:left="720" w:hanging="0"/>
    </w:pPr>
    <w:rPr>
      <w:b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eastAsia="Calibri"/>
      <w:szCs w:val="28"/>
      <w:lang w:eastAsia="ar-SA"/>
    </w:rPr>
  </w:style>
  <w:style w:type="paragraph" w:styleId="41">
    <w:name w:val="Указатель4"/>
    <w:basedOn w:val="Normal"/>
    <w:qFormat/>
    <w:pPr/>
    <w:rPr>
      <w:rFonts w:cs="Mangal"/>
    </w:rPr>
  </w:style>
  <w:style w:type="paragraph" w:styleId="32">
    <w:name w:val="Указатель3"/>
    <w:basedOn w:val="Normal"/>
    <w:qFormat/>
    <w:pPr/>
    <w:rPr>
      <w:rFonts w:cs="Mangal"/>
    </w:rPr>
  </w:style>
  <w:style w:type="paragraph" w:styleId="16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23">
    <w:name w:val="Название объекта2"/>
    <w:basedOn w:val="Normal"/>
    <w:qFormat/>
    <w:pPr>
      <w:spacing w:before="120" w:after="120"/>
    </w:pPr>
    <w:rPr>
      <w:rFonts w:cs="FreeSans"/>
      <w:i/>
      <w:iCs/>
    </w:rPr>
  </w:style>
  <w:style w:type="paragraph" w:styleId="33">
    <w:name w:val="Название объекта3"/>
    <w:basedOn w:val="Normal"/>
    <w:qFormat/>
    <w:pPr>
      <w:spacing w:before="120" w:after="120"/>
    </w:pPr>
    <w:rPr>
      <w:i/>
      <w:iCs/>
    </w:rPr>
  </w:style>
  <w:style w:type="paragraph" w:styleId="42">
    <w:name w:val="Название объекта4"/>
    <w:basedOn w:val="Normal"/>
    <w:qFormat/>
    <w:pPr>
      <w:spacing w:before="120" w:after="120"/>
    </w:pPr>
    <w:rPr>
      <w:i/>
      <w:iCs/>
    </w:rPr>
  </w:style>
  <w:style w:type="paragraph" w:styleId="51">
    <w:name w:val="Название объекта5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Application>LibreOffice/7.1.2.2$Windows_X86_64 LibreOffice_project/8a45595d069ef5570103caea1b71cc9d82b2aae4</Application>
  <AppVersion>15.0000</AppVersion>
  <Pages>3</Pages>
  <Words>857</Words>
  <Characters>5848</Characters>
  <CharactersWithSpaces>7020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2024-01-08T09:26:59Z</cp:lastPrinted>
  <dcterms:modified xsi:type="dcterms:W3CDTF">2024-01-09T08:56:25Z</dcterms:modified>
  <cp:revision>99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