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widowControl w:val="false"/>
        <w:jc w:val="center"/>
        <w:rPr>
          <w:sz w:val="28"/>
          <w:szCs w:val="28"/>
        </w:rPr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6.65pt;height:58.55pt;mso-wrap-distance-right:0pt" filled="f" o:ole="">
            <v:imagedata r:id="rId3" o:title=""/>
          </v:shape>
          <o:OLEObject Type="Embed" ProgID="" ShapeID="ole_rId2" DrawAspect="Content" ObjectID="_1768595808" r:id="rId2"/>
        </w:object>
      </w:r>
    </w:p>
    <w:p>
      <w:pPr>
        <w:pStyle w:val="1"/>
        <w:widowControl w:val="false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widowControl w:val="false"/>
        <w:rPr>
          <w:sz w:val="10"/>
          <w:szCs w:val="10"/>
          <w:lang w:val="uk-UA"/>
        </w:rPr>
      </w:pPr>
      <w:r>
        <w:rPr>
          <w:sz w:val="10"/>
          <w:szCs w:val="10"/>
          <w:lang w:val="uk-UA"/>
        </w:rPr>
      </w:r>
    </w:p>
    <w:p>
      <w:pPr>
        <w:pStyle w:val="Normal"/>
        <w:widowControl w:val="false"/>
        <w:jc w:val="center"/>
        <w:rPr>
          <w:b/>
          <w:b/>
          <w:bCs/>
          <w:sz w:val="20"/>
          <w:szCs w:val="20"/>
          <w:lang w:val="uk-UA"/>
        </w:rPr>
      </w:pPr>
      <w:r>
        <w:rPr>
          <w:b/>
          <w:bCs/>
          <w:sz w:val="20"/>
          <w:szCs w:val="20"/>
          <w:lang w:val="uk-UA"/>
        </w:rPr>
      </w:r>
    </w:p>
    <w:p>
      <w:pPr>
        <w:pStyle w:val="2"/>
        <w:widowControl w:val="false"/>
        <w:numPr>
          <w:ilvl w:val="1"/>
          <w:numId w:val="1"/>
        </w:numPr>
        <w:rPr>
          <w:sz w:val="32"/>
          <w:szCs w:val="32"/>
        </w:rPr>
      </w:pPr>
      <w:r>
        <w:rPr>
          <w:sz w:val="32"/>
          <w:szCs w:val="32"/>
        </w:rPr>
        <w:t>Р І Ш Е Н Н Я</w:t>
      </w:r>
    </w:p>
    <w:p>
      <w:pPr>
        <w:pStyle w:val="Normal"/>
        <w:widowControl w:val="false"/>
        <w:jc w:val="center"/>
        <w:rPr>
          <w:b/>
          <w:b/>
          <w:bCs/>
          <w:sz w:val="40"/>
          <w:szCs w:val="40"/>
          <w:lang w:val="uk-UA"/>
        </w:rPr>
      </w:pPr>
      <w:r>
        <w:rPr>
          <w:b/>
          <w:bCs/>
          <w:sz w:val="40"/>
          <w:szCs w:val="40"/>
          <w:lang w:val="uk-UA"/>
        </w:rPr>
      </w:r>
    </w:p>
    <w:p>
      <w:pPr>
        <w:pStyle w:val="Normal"/>
        <w:widowControl w:val="false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widowControl w:val="false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                                                   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 xml:space="preserve">Про   надання    </w:t>
      </w:r>
      <w:r>
        <w:rPr>
          <w:sz w:val="26"/>
          <w:szCs w:val="26"/>
          <w:lang w:val="uk-UA" w:eastAsia="zh-CN" w:bidi="ar-SA"/>
        </w:rPr>
        <w:t>громадянці   Кіперчук Г.А.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>на  умовах  оренди  земельної ділянки в ме-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/>
        </w:rPr>
        <w:t>жах  “червоних ліній” для</w:t>
      </w:r>
      <w:r>
        <w:rPr>
          <w:sz w:val="26"/>
          <w:szCs w:val="26"/>
          <w:lang w:val="uk-UA" w:eastAsia="zh-CN" w:bidi="ar-SA"/>
        </w:rPr>
        <w:t xml:space="preserve">  обслуговування  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>жилого будинку, господарських будівель і</w:t>
      </w:r>
    </w:p>
    <w:p>
      <w:pPr>
        <w:pStyle w:val="Normal"/>
        <w:rPr>
          <w:sz w:val="26"/>
          <w:szCs w:val="26"/>
        </w:rPr>
      </w:pPr>
      <w:r>
        <w:rPr>
          <w:sz w:val="26"/>
          <w:szCs w:val="26"/>
          <w:lang w:val="uk-UA" w:eastAsia="zh-CN" w:bidi="ar-SA"/>
        </w:rPr>
        <w:t>споруд (02.01) на вул. Замковій, 2/1</w:t>
      </w:r>
      <w:r>
        <w:rPr>
          <w:sz w:val="26"/>
          <w:szCs w:val="26"/>
          <w:lang w:val="ru-RU" w:eastAsia="zh-CN" w:bidi="ar-SA"/>
        </w:rPr>
        <w:t xml:space="preserve"> </w:t>
      </w:r>
      <w:r>
        <w:rPr>
          <w:sz w:val="26"/>
          <w:szCs w:val="26"/>
          <w:lang w:val="uk-UA" w:eastAsia="zh-CN" w:bidi="ar-SA"/>
        </w:rPr>
        <w:t>у м. Луцьку</w:t>
      </w:r>
    </w:p>
    <w:p>
      <w:pPr>
        <w:pStyle w:val="Normal"/>
        <w:rPr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540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Розглянувши </w:t>
      </w:r>
      <w:r>
        <w:rPr>
          <w:rFonts w:eastAsia="Times New Roman" w:cs="Times New Roman"/>
          <w:color w:val="auto"/>
          <w:spacing w:val="2"/>
          <w:kern w:val="0"/>
          <w:sz w:val="26"/>
          <w:szCs w:val="26"/>
          <w:lang w:val="uk-UA" w:eastAsia="zh-CN" w:bidi="ar-SA"/>
        </w:rPr>
        <w:t>заяву</w:t>
      </w:r>
      <w:r>
        <w:rPr>
          <w:spacing w:val="2"/>
          <w:sz w:val="26"/>
          <w:szCs w:val="26"/>
          <w:lang w:val="uk-U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Кіперчук Ганни Андріївни</w:t>
      </w:r>
      <w:r>
        <w:rPr>
          <w:sz w:val="26"/>
          <w:szCs w:val="26"/>
          <w:lang w:val="uk-UA"/>
        </w:rPr>
        <w:t xml:space="preserve"> </w:t>
      </w:r>
      <w:r>
        <w:rPr>
          <w:spacing w:val="2"/>
          <w:sz w:val="26"/>
          <w:szCs w:val="26"/>
          <w:lang w:val="uk-UA"/>
        </w:rPr>
        <w:t>щодо надання на умовах оренди земельної ділянки на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en-US" w:eastAsia="zh-CN" w:bidi="ar-SA"/>
        </w:rPr>
        <w:t xml:space="preserve"> </w:t>
      </w:r>
      <w:r>
        <w:rPr>
          <w:rFonts w:eastAsia="Times New Roman" w:cs="Times New Roman"/>
          <w:color w:val="auto"/>
          <w:spacing w:val="6"/>
          <w:kern w:val="0"/>
          <w:sz w:val="26"/>
          <w:szCs w:val="26"/>
          <w:lang w:val="uk-UA" w:eastAsia="zh-CN" w:bidi="ar-SA"/>
        </w:rPr>
        <w:t>вул. Замковій, 2/1</w:t>
      </w:r>
      <w:r>
        <w:rPr>
          <w:sz w:val="26"/>
          <w:szCs w:val="26"/>
          <w:lang w:val="uk-UA"/>
        </w:rPr>
        <w:t xml:space="preserve"> у м. Луцьку в ме</w:t>
      </w:r>
      <w:r>
        <w:rPr>
          <w:spacing w:val="6"/>
          <w:sz w:val="26"/>
          <w:szCs w:val="26"/>
          <w:lang w:val="uk-UA" w:eastAsia="zh-CN" w:bidi="ar-SA"/>
        </w:rPr>
        <w:t>жах  “червоних ліній” для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rFonts w:eastAsia="Times New Roman" w:cs="Times New Roman"/>
          <w:color w:val="auto"/>
          <w:spacing w:val="-4"/>
          <w:sz w:val="26"/>
          <w:szCs w:val="26"/>
          <w:lang w:val="uk-UA" w:eastAsia="zh-CN" w:bidi="ar-SA"/>
        </w:rPr>
        <w:t xml:space="preserve">, враховуючи </w:t>
      </w:r>
      <w:r>
        <w:rPr>
          <w:rFonts w:eastAsia="Times New Roman" w:cs="Times New Roman"/>
          <w:b w:val="false"/>
          <w:bCs w:val="false"/>
          <w:color w:val="auto"/>
          <w:spacing w:val="-2"/>
          <w:sz w:val="26"/>
          <w:szCs w:val="26"/>
          <w:lang w:val="uk-UA" w:eastAsia="zh-CN" w:bidi="ar-SA"/>
        </w:rPr>
        <w:t xml:space="preserve">інформацію з Державного реєстру речових прав на нерухоме майно, відповідно до якої право власності Луцької міської територіальної громади, від імені якої діє Луцька міська рада, на земельну ділянку 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uk-UA" w:eastAsia="zh-CN" w:bidi="ar-SA"/>
        </w:rPr>
        <w:t xml:space="preserve">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0710100000:11:102:0024</w:t>
      </w:r>
      <w:r>
        <w:rPr>
          <w:rFonts w:eastAsia="Times New Roman" w:cs="Times New Roman"/>
          <w:b w:val="false"/>
          <w:bCs w:val="false"/>
          <w:color w:val="auto"/>
          <w:spacing w:val="2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color w:val="auto"/>
          <w:spacing w:val="-2"/>
          <w:sz w:val="26"/>
          <w:szCs w:val="26"/>
          <w:lang w:val="uk-UA" w:eastAsia="zh-CN" w:bidi="ar-SA"/>
        </w:rPr>
        <w:t xml:space="preserve">зареєстровано у Державному реєстрі речових прав на нерухоме майно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26.06.2023</w:t>
      </w:r>
      <w:r>
        <w:rPr>
          <w:rFonts w:eastAsia="Times New Roman" w:cs="Times New Roman"/>
          <w:b w:val="false"/>
          <w:bCs w:val="false"/>
          <w:color w:val="auto"/>
          <w:spacing w:val="-2"/>
          <w:sz w:val="26"/>
          <w:szCs w:val="26"/>
          <w:lang w:val="uk-UA" w:eastAsia="zh-CN" w:bidi="ar-SA"/>
        </w:rPr>
        <w:t xml:space="preserve">, номер запису про право власності: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50807774</w:t>
      </w:r>
      <w:r>
        <w:rPr>
          <w:rFonts w:eastAsia="Times New Roman" w:cs="Times New Roman"/>
          <w:b w:val="false"/>
          <w:bCs w:val="false"/>
          <w:color w:val="auto"/>
          <w:spacing w:val="-2"/>
          <w:sz w:val="26"/>
          <w:szCs w:val="26"/>
          <w:lang w:val="uk-UA" w:eastAsia="zh-CN" w:bidi="ar-S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документи, що посвідчують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громадянки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Кіперчук Ганни Андріївни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на об’єкт нерухомого майна, розташований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6"/>
          <w:szCs w:val="26"/>
          <w:highlight w:val="white"/>
          <w:lang w:val="uk-UA" w:eastAsia="zh-CN" w:bidi="ar-SA"/>
        </w:rPr>
        <w:t>вул. Замковій, 2/1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у м. Луцьку</w:t>
      </w:r>
      <w:r>
        <w:rPr>
          <w:spacing w:val="-2"/>
          <w:sz w:val="26"/>
          <w:szCs w:val="26"/>
          <w:lang w:val="uk-UA"/>
        </w:rPr>
        <w:t xml:space="preserve">: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uk-UA" w:eastAsia="zh-CN" w:bidi="ar-SA"/>
        </w:rPr>
        <w:t>свідоцтво про право власності на нерухоме майно від 27.05.2014, індексний номер: 22194051</w:t>
      </w:r>
      <w:r>
        <w:rPr>
          <w:b w:val="false"/>
          <w:bCs w:val="false"/>
          <w:i w:val="false"/>
          <w:iCs w:val="false"/>
          <w:color w:val="auto"/>
          <w:spacing w:val="-2"/>
          <w:sz w:val="26"/>
          <w:szCs w:val="26"/>
          <w:lang w:val="uk-UA"/>
        </w:rPr>
        <w:t>, відповідно до як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uk-UA" w:eastAsia="zh-CN" w:bidi="ar-SA"/>
        </w:rPr>
        <w:t>ого</w:t>
      </w:r>
      <w:r>
        <w:rPr>
          <w:b w:val="false"/>
          <w:bCs w:val="false"/>
          <w:i w:val="false"/>
          <w:iCs w:val="false"/>
          <w:color w:val="auto"/>
          <w:spacing w:val="-2"/>
          <w:sz w:val="26"/>
          <w:szCs w:val="26"/>
          <w:lang w:val="uk-UA"/>
        </w:rPr>
        <w:t xml:space="preserve"> право власності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6"/>
          <w:szCs w:val="26"/>
          <w:u w:val="none"/>
          <w:lang w:val="uk-UA" w:eastAsia="zh-CN" w:bidi="ar-SA"/>
        </w:rPr>
        <w:t xml:space="preserve">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u w:val="none"/>
          <w:lang w:val="uk-UA" w:eastAsia="zh-CN" w:bidi="ar-SA"/>
        </w:rPr>
        <w:t>79/100 частки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sz w:val="26"/>
          <w:szCs w:val="2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6"/>
          <w:szCs w:val="26"/>
          <w:u w:val="none"/>
          <w:lang w:val="uk-UA" w:eastAsia="zh-CN" w:bidi="ar-SA"/>
        </w:rPr>
        <w:t>житлово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u w:val="none"/>
          <w:lang w:val="uk-UA" w:eastAsia="zh-CN" w:bidi="ar-SA"/>
        </w:rPr>
        <w:t>го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sz w:val="26"/>
          <w:szCs w:val="26"/>
          <w:u w:val="none"/>
          <w:lang w:val="uk-UA" w:eastAsia="zh-CN" w:bidi="ar-SA"/>
        </w:rPr>
        <w:t xml:space="preserve"> будинку з надвірними будівлями та спорудами зареєстрован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u w:val="none"/>
          <w:lang w:val="uk-UA" w:eastAsia="zh-CN" w:bidi="ar-SA"/>
        </w:rPr>
        <w:t>о</w:t>
      </w:r>
      <w:r>
        <w:rPr>
          <w:rFonts w:eastAsia="Times New Roman" w:cs="Times New Roman"/>
          <w:b/>
          <w:bCs/>
          <w:i w:val="false"/>
          <w:iCs w:val="false"/>
          <w:color w:val="auto"/>
          <w:spacing w:val="-2"/>
          <w:sz w:val="26"/>
          <w:szCs w:val="26"/>
          <w:u w:val="non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u w:val="none"/>
          <w:lang w:val="uk-UA" w:eastAsia="zh-CN" w:bidi="ar-SA"/>
        </w:rPr>
        <w:t>у Державному реєстрі речових прав на нерухоме майно 27.05.2014, номер запису про право власності: 5801010,</w:t>
      </w:r>
      <w:r>
        <w:rPr>
          <w:b w:val="false"/>
          <w:bCs w:val="false"/>
          <w:i w:val="false"/>
          <w:iCs w:val="false"/>
          <w:color w:val="auto"/>
          <w:spacing w:val="-2"/>
          <w:sz w:val="26"/>
          <w:szCs w:val="26"/>
          <w:lang w:val="uk-UA"/>
        </w:rPr>
        <w:t xml:space="preserve"> технічний паспорт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uk-UA" w:eastAsia="zh-CN" w:bidi="ar-SA"/>
        </w:rPr>
        <w:t>об’єкт нерухомого майна</w:t>
      </w:r>
      <w:r>
        <w:rPr>
          <w:b w:val="false"/>
          <w:bCs w:val="false"/>
          <w:i w:val="false"/>
          <w:iCs w:val="false"/>
          <w:color w:val="auto"/>
          <w:spacing w:val="-2"/>
          <w:sz w:val="26"/>
          <w:szCs w:val="26"/>
          <w:lang w:val="uk-UA"/>
        </w:rPr>
        <w:t xml:space="preserve"> від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uk-UA" w:eastAsia="zh-CN" w:bidi="ar-SA"/>
        </w:rPr>
        <w:t>15.12.2023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-2"/>
          <w:kern w:val="0"/>
          <w:sz w:val="26"/>
          <w:szCs w:val="26"/>
          <w:lang w:val="en-US" w:eastAsia="zh-CN" w:bidi="ar-SA"/>
        </w:rPr>
        <w:t>;</w:t>
      </w:r>
      <w:r>
        <w:rPr>
          <w:b w:val="false"/>
          <w:bCs w:val="false"/>
          <w:i w:val="false"/>
          <w:iCs w:val="false"/>
          <w:color w:val="auto"/>
          <w:spacing w:val="-2"/>
          <w:sz w:val="26"/>
          <w:szCs w:val="26"/>
          <w:lang w:val="uk-UA"/>
        </w:rPr>
        <w:t xml:space="preserve"> 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враховуючи витяг з Державного земельного кадастру про земельну ділянку від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31.08.2023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 № НВ-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0001763842023</w:t>
      </w:r>
      <w:r>
        <w:rPr>
          <w:b w:val="false"/>
          <w:bCs w:val="false"/>
          <w:spacing w:val="-2"/>
          <w:sz w:val="26"/>
          <w:szCs w:val="26"/>
          <w:lang w:val="uk-UA"/>
        </w:rPr>
        <w:t>, договір оренди землі, укладений між Луцькою міською радою та громадян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кою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Кіперчук Ганною Андріївною, зареєстрований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 </w:t>
      </w:r>
      <w:r>
        <w:rPr>
          <w:b w:val="false"/>
          <w:bCs w:val="false"/>
          <w:spacing w:val="2"/>
          <w:sz w:val="26"/>
          <w:szCs w:val="26"/>
          <w:lang w:val="uk-UA"/>
        </w:rPr>
        <w:t xml:space="preserve">у Державному реєстрі земель від </w:t>
      </w:r>
      <w:r>
        <w:rPr>
          <w:rFonts w:eastAsia="Times New Roman" w:cs="Times New Roman"/>
          <w:b w:val="false"/>
          <w:bCs w:val="false"/>
          <w:color w:val="auto"/>
          <w:spacing w:val="-6"/>
          <w:sz w:val="26"/>
          <w:szCs w:val="26"/>
          <w:lang w:val="uk-UA" w:eastAsia="zh-CN" w:bidi="ar-SA"/>
        </w:rPr>
        <w:t>16.09.2010 за № 04100770040</w:t>
      </w:r>
      <w:r>
        <w:rPr>
          <w:rFonts w:eastAsia="Times New Roman" w:cs="Times New Roman"/>
          <w:b w:val="false"/>
          <w:bCs w:val="false"/>
          <w:color w:val="auto"/>
          <w:spacing w:val="-6"/>
          <w:kern w:val="0"/>
          <w:sz w:val="26"/>
          <w:szCs w:val="26"/>
          <w:lang w:val="uk-UA" w:eastAsia="zh-CN" w:bidi="ar-SA"/>
        </w:rPr>
        <w:t xml:space="preserve">1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(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pacing w:val="4"/>
          <w:sz w:val="26"/>
          <w:szCs w:val="26"/>
          <w:highlight w:val="white"/>
          <w:lang w:val="uk-UA"/>
        </w:rPr>
        <w:t xml:space="preserve">право оренди на земельну ділянку перенесено до Державного реєстру речових прав на нерухоме майно 26.06.2023, номер запису про інше речове право: 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50807925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spacing w:val="4"/>
          <w:sz w:val="26"/>
          <w:szCs w:val="26"/>
          <w:highlight w:val="white"/>
          <w:lang w:val="uk-UA"/>
        </w:rPr>
        <w:t>)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>,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строк дії якого закінчився, акт приймання-передачі земельної ділянки в комунальну власність від 26.06.2023, 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відповідно до якого право оренди на земельну ділянку припинено в Державному реєстрі речових прав на нерухоме майно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>26.06.2023</w:t>
      </w:r>
      <w:r>
        <w:rPr>
          <w:b w:val="false"/>
          <w:bCs w:val="false"/>
          <w:spacing w:val="-2"/>
          <w:sz w:val="26"/>
          <w:szCs w:val="26"/>
          <w:lang w:val="uk-UA"/>
        </w:rPr>
        <w:t xml:space="preserve">, </w:t>
      </w:r>
      <w:r>
        <w:rPr>
          <w:rFonts w:eastAsia="Times New Roman" w:cs="Times New Roman"/>
          <w:b w:val="false"/>
          <w:bCs w:val="false"/>
          <w:color w:val="auto"/>
          <w:spacing w:val="-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керуючись статтями 12, 79-1, 93, 96, 116, 122, 123-126, частиною другою статті 134 Земельного кодексу України, статтями 4-6, 16, 19 Закону України «Про оренду землі», статтями 4, 6 Закону України «Про державну реєстрацію речових прав на нерухоме майно та їх обтяжень»,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lang w:val="uk-UA" w:eastAsia="zh-CN" w:bidi="ar-SA"/>
        </w:rPr>
        <w:t>пунктом 3 розділу ІІ «</w:t>
      </w:r>
      <w:r>
        <w:rPr>
          <w:rFonts w:eastAsia="Times New Roman" w:cs="Times New Roman"/>
          <w:b w:val="false"/>
          <w:bCs w:val="false"/>
          <w:i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Прикінцеві та перехідні положення</w:t>
      </w:r>
      <w:r>
        <w:rPr>
          <w:rFonts w:eastAsia="Times New Roman" w:cs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2"/>
          <w:kern w:val="0"/>
          <w:sz w:val="26"/>
          <w:szCs w:val="26"/>
          <w:lang w:val="uk-UA" w:eastAsia="zh-CN" w:bidi="ar-SA"/>
        </w:rPr>
        <w:t>»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</w:t>
      </w:r>
      <w:r>
        <w:rPr>
          <w:rFonts w:eastAsia="Times New Roman" w:cs="Times New Roman"/>
          <w:color w:val="000000"/>
          <w:spacing w:val="2"/>
          <w:kern w:val="0"/>
          <w:sz w:val="26"/>
          <w:szCs w:val="26"/>
          <w:lang w:val="uk-UA" w:eastAsia="zh-CN" w:bidi="ar-SA"/>
        </w:rPr>
        <w:t>Закону України «Про внесення змін до деяких законодавчих актів України щодо розмежування земель державної та комунальної власності», статтями 26, 33 Закону України «Про місцеве самоврядування в Україні», пунктами 66-67, 101-102 постанови Кабінету Міністрів України від 17.10.2012 № 1051 «Про затвердження Порядку ведення Державного земельного кадастру», рішенням Луцької міської ради від 30.03.2022 № 30/74 «Про продовження строків виконання рішень міської ради, пов’язаних із орендою земельних ділянок комунальної власності на території міста Луцька», міська рада</w:t>
      </w:r>
    </w:p>
    <w:p>
      <w:pPr>
        <w:pStyle w:val="Normal"/>
        <w:widowControl w:val="false"/>
        <w:jc w:val="both"/>
        <w:rPr>
          <w:rFonts w:ascii="Times New Roman" w:hAnsi="Times New Roman" w:eastAsia="SimSun;ЛОМе"/>
          <w:color w:val="000000"/>
          <w:spacing w:val="2"/>
          <w:sz w:val="26"/>
          <w:szCs w:val="26"/>
          <w:lang w:val="uk-UA"/>
        </w:rPr>
      </w:pPr>
      <w:r>
        <w:rPr>
          <w:rFonts w:eastAsia="SimSun;ЛОМе"/>
          <w:color w:val="000000"/>
          <w:spacing w:val="2"/>
          <w:sz w:val="26"/>
          <w:szCs w:val="26"/>
          <w:lang w:val="uk-UA"/>
        </w:rPr>
      </w:r>
    </w:p>
    <w:p>
      <w:pPr>
        <w:pStyle w:val="Normal"/>
        <w:widowControl w:val="false"/>
        <w:rPr>
          <w:sz w:val="26"/>
          <w:szCs w:val="26"/>
        </w:rPr>
      </w:pPr>
      <w:r>
        <w:rPr>
          <w:sz w:val="26"/>
          <w:szCs w:val="26"/>
          <w:lang w:val="uk-UA"/>
        </w:rPr>
        <w:t>ВИРІШИЛА:</w:t>
      </w:r>
    </w:p>
    <w:p>
      <w:pPr>
        <w:pStyle w:val="Normal"/>
        <w:widowControl w:val="false"/>
        <w:jc w:val="both"/>
        <w:rPr>
          <w:rFonts w:ascii="Times New Roman" w:hAnsi="Times New Roman"/>
          <w:sz w:val="26"/>
          <w:szCs w:val="26"/>
          <w:lang w:val="uk-UA"/>
        </w:rPr>
      </w:pPr>
      <w:r>
        <w:rPr>
          <w:sz w:val="26"/>
          <w:szCs w:val="26"/>
          <w:lang w:val="uk-UA"/>
        </w:rPr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1. Надати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громадянці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Кіперчук Ганні Андріївні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-2"/>
          <w:kern w:val="0"/>
          <w:sz w:val="26"/>
          <w:szCs w:val="26"/>
          <w:highlight w:val="white"/>
          <w:lang w:val="uk-UA" w:eastAsia="zh-CN" w:bidi="ar-SA"/>
        </w:rPr>
        <w:t xml:space="preserve"> </w:t>
      </w:r>
      <w:r>
        <w:rPr>
          <w:spacing w:val="2"/>
          <w:sz w:val="26"/>
          <w:szCs w:val="26"/>
          <w:lang w:val="uk-UA"/>
        </w:rPr>
        <w:t xml:space="preserve">земельну ділянку на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6"/>
          <w:kern w:val="0"/>
          <w:sz w:val="26"/>
          <w:szCs w:val="26"/>
          <w:highlight w:val="white"/>
          <w:lang w:val="uk-UA" w:eastAsia="zh-CN" w:bidi="ar-SA"/>
        </w:rPr>
        <w:t>вул. Замковій, 2/1</w:t>
      </w:r>
      <w:r>
        <w:rPr>
          <w:spacing w:val="-2"/>
          <w:sz w:val="26"/>
          <w:szCs w:val="26"/>
          <w:lang w:val="uk-UA"/>
        </w:rPr>
        <w:t xml:space="preserve"> </w:t>
      </w:r>
      <w:r>
        <w:rPr>
          <w:sz w:val="26"/>
          <w:szCs w:val="26"/>
          <w:lang w:val="uk-UA"/>
        </w:rPr>
        <w:t xml:space="preserve"> у м. Луцьку</w:t>
      </w:r>
      <w:r>
        <w:rPr>
          <w:spacing w:val="2"/>
          <w:sz w:val="26"/>
          <w:szCs w:val="26"/>
          <w:lang w:val="uk-UA"/>
        </w:rPr>
        <w:t xml:space="preserve"> на умовах оренди строком на </w:t>
      </w:r>
      <w:r>
        <w:rPr>
          <w:rFonts w:eastAsia="Times New Roman" w:cs="Times New Roman"/>
          <w:b w:val="false"/>
          <w:bCs w:val="false"/>
          <w:color w:val="auto"/>
          <w:spacing w:val="2"/>
          <w:kern w:val="0"/>
          <w:sz w:val="26"/>
          <w:szCs w:val="26"/>
          <w:lang w:val="uk-UA" w:eastAsia="zh-CN" w:bidi="ar-SA"/>
        </w:rPr>
        <w:t>25</w:t>
      </w:r>
      <w:r>
        <w:rPr>
          <w:b w:val="false"/>
          <w:bCs w:val="false"/>
          <w:spacing w:val="2"/>
          <w:sz w:val="26"/>
          <w:szCs w:val="26"/>
          <w:lang w:val="uk-UA"/>
        </w:rPr>
        <w:t xml:space="preserve"> років</w:t>
      </w:r>
      <w:r>
        <w:rPr>
          <w:spacing w:val="2"/>
          <w:sz w:val="26"/>
          <w:szCs w:val="26"/>
          <w:lang w:val="uk-UA"/>
        </w:rPr>
        <w:t xml:space="preserve"> з дати укладення договору оренди землі площею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0,0031 га з кадастровим номером 0710100000:11:102:0024</w:t>
      </w:r>
      <w:r>
        <w:rPr>
          <w:spacing w:val="2"/>
          <w:sz w:val="26"/>
          <w:szCs w:val="26"/>
          <w:lang w:val="uk-UA"/>
        </w:rPr>
        <w:t xml:space="preserve">, </w:t>
      </w:r>
      <w:r>
        <w:rPr>
          <w:spacing w:val="6"/>
          <w:sz w:val="26"/>
          <w:szCs w:val="26"/>
          <w:lang w:val="uk-UA" w:eastAsia="zh-CN" w:bidi="ar-SA"/>
        </w:rPr>
        <w:t>в межах “червоних ліній” для</w:t>
      </w:r>
      <w:r>
        <w:rPr>
          <w:rFonts w:eastAsia="Times New Roman" w:cs="Times New Roman"/>
          <w:color w:val="auto"/>
          <w:spacing w:val="6"/>
          <w:sz w:val="26"/>
          <w:szCs w:val="26"/>
          <w:lang w:val="uk-UA" w:eastAsia="zh-CN" w:bidi="ar-SA"/>
        </w:rPr>
        <w:t xml:space="preserve"> обслуговування жилого будинку, господарських будівель і споруд [02.01 - для будівництва і обслуговування житлового будинку, господарських будівель і споруд (присадибна ділянка)]</w:t>
      </w:r>
      <w:r>
        <w:rPr>
          <w:sz w:val="26"/>
          <w:szCs w:val="26"/>
          <w:lang w:val="uk-UA"/>
        </w:rPr>
        <w:t>,</w:t>
      </w:r>
      <w:r>
        <w:rPr>
          <w:spacing w:val="2"/>
          <w:sz w:val="26"/>
          <w:szCs w:val="26"/>
          <w:lang w:val="uk-UA"/>
        </w:rPr>
        <w:t xml:space="preserve"> згідно з додатком.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spacing w:val="2"/>
          <w:sz w:val="26"/>
          <w:szCs w:val="26"/>
          <w:lang w:val="uk-UA"/>
        </w:rPr>
        <w:t xml:space="preserve">2. Укласти з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громадянкою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 xml:space="preserve">Кіперчук Ганною Андріївною </w:t>
      </w:r>
      <w:r>
        <w:rPr>
          <w:spacing w:val="2"/>
          <w:sz w:val="26"/>
          <w:szCs w:val="26"/>
          <w:lang w:val="uk-UA"/>
        </w:rPr>
        <w:t xml:space="preserve">договір оренди землі на земельну ділянку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0710100000:11:102:0024</w:t>
      </w:r>
      <w:r>
        <w:rPr>
          <w:spacing w:val="2"/>
          <w:sz w:val="26"/>
          <w:szCs w:val="26"/>
          <w:lang w:val="uk-UA"/>
        </w:rPr>
        <w:t xml:space="preserve"> на в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казаних в рішенні умовах, а також оформити інші документи, необхідні для вчинення цієї угоди.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3. Зобов’язати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0"/>
          <w:spacing w:val="2"/>
          <w:kern w:val="0"/>
          <w:sz w:val="26"/>
          <w:szCs w:val="26"/>
          <w:highlight w:val="white"/>
          <w:lang w:val="uk-UA" w:eastAsia="zh-CN" w:bidi="ar-SA"/>
        </w:rPr>
        <w:t xml:space="preserve">громадянку </w:t>
      </w:r>
      <w:r>
        <w:rPr>
          <w:rFonts w:eastAsia="Times New Roman" w:cs="Times New Roman"/>
          <w:b w:val="false"/>
          <w:bCs w:val="false"/>
          <w:i w:val="false"/>
          <w:iCs w:val="false"/>
          <w:color w:val="auto"/>
          <w:spacing w:val="4"/>
          <w:kern w:val="0"/>
          <w:sz w:val="26"/>
          <w:szCs w:val="26"/>
          <w:highlight w:val="white"/>
          <w:lang w:val="uk-UA" w:eastAsia="zh-CN" w:bidi="ar-SA"/>
        </w:rPr>
        <w:t>Кіперчук Ганну Андріївну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: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3.1. Актуалізувати відомості про земельну ділянку в Державному земельному кадастрі.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3.2. Укласти з міською радою договір оренди землі.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3.3. Зареєструвати право оренди земельної ділянки в порядку, визначеному чинним законодавством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3.4. Виконувати обов’язки землекористувача відповідно до вимог статті 96 Земельного кодексу України.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3.5. Забезпечувати збереження та вільний доступ до мереж міських інженерних комунікацій, що проходять по зазначеній території, для проведення ремонтних та профілактичних робіт.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4. У разі, якщо одна із сторін не підписала договір оренди землі впродовж шести календарних місяців з моменту прийняття рішення, пункти 1-3 рішення втрачають чинність.</w:t>
      </w:r>
    </w:p>
    <w:p>
      <w:pPr>
        <w:pStyle w:val="Normal"/>
        <w:widowControl w:val="false"/>
        <w:suppressAutoHyphens w:val="true"/>
        <w:bidi w:val="0"/>
        <w:spacing w:before="0" w:after="0"/>
        <w:ind w:firstLine="567"/>
        <w:jc w:val="both"/>
        <w:rPr>
          <w:b w:val="false"/>
          <w:b w:val="false"/>
          <w:bCs w:val="false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5. Надати згоду на відновлення меж земельної ділянки комунальної власності з кадастровим номером </w:t>
      </w:r>
      <w:r>
        <w:rPr>
          <w:rFonts w:eastAsia="Times New Roman" w:cs="Times New Roman"/>
          <w:b w:val="false"/>
          <w:bCs w:val="false"/>
          <w:i w:val="false"/>
          <w:iCs w:val="false"/>
          <w:color w:val="00000A"/>
          <w:spacing w:val="-4"/>
          <w:kern w:val="0"/>
          <w:sz w:val="26"/>
          <w:szCs w:val="26"/>
          <w:highlight w:val="white"/>
          <w:lang w:val="uk-UA" w:eastAsia="zh-CN" w:bidi="ar-SA"/>
        </w:rPr>
        <w:t>0710100000:11:102:0024</w:t>
      </w: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 xml:space="preserve"> для внесення змін до відомостей Державного земельного кадастру про земельну ділянку.</w:t>
      </w:r>
    </w:p>
    <w:p>
      <w:pPr>
        <w:pStyle w:val="Normal"/>
        <w:widowControl w:val="false"/>
        <w:suppressAutoHyphens w:val="true"/>
        <w:bidi w:val="0"/>
        <w:spacing w:before="0" w:after="0"/>
        <w:ind w:left="0" w:right="0" w:firstLine="567"/>
        <w:jc w:val="both"/>
        <w:rPr>
          <w:sz w:val="26"/>
          <w:szCs w:val="26"/>
        </w:rPr>
      </w:pPr>
      <w:r>
        <w:rPr>
          <w:rFonts w:eastAsia="Times New Roman" w:cs="Times New Roman"/>
          <w:b w:val="false"/>
          <w:bCs w:val="false"/>
          <w:color w:val="000000"/>
          <w:spacing w:val="2"/>
          <w:kern w:val="0"/>
          <w:sz w:val="26"/>
          <w:szCs w:val="26"/>
          <w:lang w:val="uk-UA" w:eastAsia="zh-CN" w:bidi="ar-SA"/>
        </w:rPr>
        <w:t>6. Контро</w:t>
      </w:r>
      <w:r>
        <w:rPr>
          <w:spacing w:val="-6"/>
          <w:sz w:val="26"/>
          <w:szCs w:val="26"/>
          <w:lang w:val="uk-UA"/>
        </w:rPr>
        <w:t>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ind w:left="0" w:right="0" w:firstLine="763"/>
        <w:jc w:val="both"/>
        <w:rPr>
          <w:rFonts w:ascii="Times New Roman" w:hAnsi="Times New Roman"/>
          <w:spacing w:val="-6"/>
          <w:sz w:val="26"/>
          <w:szCs w:val="26"/>
          <w:lang w:val="uk-UA"/>
        </w:rPr>
      </w:pPr>
      <w:r>
        <w:rPr>
          <w:spacing w:val="-6"/>
          <w:sz w:val="26"/>
          <w:szCs w:val="26"/>
          <w:lang w:val="uk-UA"/>
        </w:rPr>
      </w:r>
    </w:p>
    <w:p>
      <w:pPr>
        <w:pStyle w:val="Normal"/>
        <w:widowControl w:val="false"/>
        <w:jc w:val="both"/>
        <w:rPr>
          <w:sz w:val="26"/>
          <w:szCs w:val="26"/>
        </w:rPr>
      </w:pPr>
      <w:r>
        <w:rPr>
          <w:sz w:val="26"/>
          <w:szCs w:val="26"/>
          <w:lang w:val="uk-UA"/>
        </w:rPr>
        <w:t>Міський голова                                                                                            Ігор ПОЛІЩУК</w:t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 w:val="false"/>
        <w:rPr>
          <w:sz w:val="24"/>
          <w:lang w:val="uk-UA"/>
        </w:rPr>
      </w:pPr>
      <w:r>
        <w:rPr>
          <w:sz w:val="24"/>
          <w:lang w:val="uk-UA"/>
        </w:rPr>
        <w:t>Туз 777 8</w:t>
      </w:r>
      <w:r>
        <w:rPr>
          <w:rFonts w:eastAsia="Times New Roman" w:cs="Times New Roman"/>
          <w:color w:val="auto"/>
          <w:kern w:val="0"/>
          <w:sz w:val="24"/>
          <w:szCs w:val="24"/>
          <w:lang w:val="uk-UA" w:eastAsia="zh-CN" w:bidi="ar-SA"/>
        </w:rPr>
        <w:t>6</w:t>
      </w:r>
      <w:r>
        <w:rPr>
          <w:sz w:val="24"/>
          <w:lang w:val="uk-UA"/>
        </w:rPr>
        <w:t>3</w:t>
      </w:r>
    </w:p>
    <w:sectPr>
      <w:type w:val="nextPage"/>
      <w:pgSz w:w="11906" w:h="16838"/>
      <w:pgMar w:left="1417" w:right="850" w:header="0" w:top="545" w:footer="0" w:bottom="2179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1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auto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jc w:val="center"/>
      <w:outlineLvl w:val="0"/>
    </w:pPr>
    <w:rPr>
      <w:b/>
      <w:bCs/>
      <w:sz w:val="32"/>
      <w:lang w:val="uk-UA"/>
    </w:rPr>
  </w:style>
  <w:style w:type="paragraph" w:styleId="2">
    <w:name w:val="Heading 2"/>
    <w:basedOn w:val="Normal"/>
    <w:next w:val="Normal"/>
    <w:qFormat/>
    <w:pPr>
      <w:keepNext w:val="true"/>
      <w:jc w:val="center"/>
      <w:outlineLvl w:val="1"/>
    </w:pPr>
    <w:rPr>
      <w:b/>
      <w:bCs/>
      <w:sz w:val="36"/>
      <w:lang w:val="uk-UA"/>
    </w:rPr>
  </w:style>
  <w:style w:type="character" w:styleId="Style12">
    <w:name w:val="Основной шрифт абзаца"/>
    <w:qFormat/>
    <w:rPr/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11">
    <w:name w:val="Основной шрифт абзаца1"/>
    <w:qFormat/>
    <w:rPr/>
  </w:style>
  <w:style w:type="paragraph" w:styleId="Style13">
    <w:name w:val="Заголовок"/>
    <w:basedOn w:val="Normal"/>
    <w:next w:val="Style14"/>
    <w:qFormat/>
    <w:pPr>
      <w:keepNext w:val="true"/>
      <w:spacing w:before="240" w:after="120"/>
    </w:pPr>
    <w:rPr>
      <w:rFonts w:ascii="Liberation Sans;Arial" w:hAnsi="Liberation Sans;Arial" w:eastAsia="Microsoft YaHei" w:cs="Arial"/>
      <w:sz w:val="28"/>
      <w:szCs w:val="28"/>
    </w:rPr>
  </w:style>
  <w:style w:type="paragraph" w:styleId="Style14">
    <w:name w:val="Body Text"/>
    <w:basedOn w:val="Normal"/>
    <w:pPr>
      <w:spacing w:lineRule="auto" w:line="276" w:before="0" w:after="140"/>
    </w:pPr>
    <w:rPr/>
  </w:style>
  <w:style w:type="paragraph" w:styleId="Style15">
    <w:name w:val="List"/>
    <w:basedOn w:val="Style14"/>
    <w:pPr/>
    <w:rPr>
      <w:rFonts w:cs="Ari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Покажчик"/>
    <w:basedOn w:val="Normal"/>
    <w:qFormat/>
    <w:pPr>
      <w:suppressLineNumbers/>
    </w:pPr>
    <w:rPr>
      <w:rFonts w:cs="Arial"/>
    </w:rPr>
  </w:style>
  <w:style w:type="paragraph" w:styleId="Style18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>
    <w:name w:val="Знак Знак Знак Знак Знак Знак"/>
    <w:basedOn w:val="Normal"/>
    <w:qFormat/>
    <w:pPr>
      <w:suppressAutoHyphens w:val="false"/>
    </w:pPr>
    <w:rPr>
      <w:rFonts w:ascii="Verdana" w:hAnsi="Verdana" w:eastAsia="MS Mincho;‚l‚r –ѕ’©" w:cs="Verdana"/>
      <w:sz w:val="20"/>
      <w:szCs w:val="20"/>
      <w:lang w:val="en-US"/>
    </w:rPr>
  </w:style>
  <w:style w:type="numbering" w:styleId="WW8Num1">
    <w:name w:val="WW8Num1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Normal_x005F_x0000_</Template>
  <TotalTime>528</TotalTime>
  <Application>LibreOffice/7.1.5.2$Windows_X86_64 LibreOffice_project/85f04e9f809797b8199d13c421bd8a2b025d52b5</Application>
  <AppVersion>15.0000</AppVersion>
  <Pages>2</Pages>
  <Words>671</Words>
  <Characters>4296</Characters>
  <CharactersWithSpaces>5190</CharactersWithSpaces>
  <Paragraphs>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olyas</dc:creator>
  <dc:description/>
  <dc:language>uk-UA</dc:language>
  <cp:lastModifiedBy/>
  <dcterms:modified xsi:type="dcterms:W3CDTF">2024-01-09T16:48:26Z</dcterms:modified>
  <cp:revision>145</cp:revision>
  <dc:subject/>
  <dc:title> 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