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uppressAutoHyphens w:val="false"/>
        <w:jc w:val="center"/>
        <w:rPr/>
      </w:pPr>
      <w:r>
        <w:rPr/>
        <w:drawing>
          <wp:inline distT="0" distB="0" distL="0" distR="0">
            <wp:extent cx="739140" cy="75184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uppressAutoHyphens w:val="false"/>
        <w:jc w:val="center"/>
        <w:rPr>
          <w:bCs/>
          <w:sz w:val="16"/>
          <w:szCs w:val="16"/>
          <w:lang w:eastAsia="ru-RU"/>
        </w:rPr>
      </w:pPr>
      <w:r>
        <w:rPr>
          <w:bCs/>
          <w:sz w:val="16"/>
          <w:szCs w:val="16"/>
          <w:lang w:eastAsia="ru-RU"/>
        </w:rPr>
      </w:r>
    </w:p>
    <w:p>
      <w:pPr>
        <w:pStyle w:val="Normal"/>
        <w:keepNext w:val="true"/>
        <w:numPr>
          <w:ilvl w:val="0"/>
          <w:numId w:val="2"/>
        </w:numPr>
        <w:suppressAutoHyphens w:val="false"/>
        <w:jc w:val="center"/>
        <w:outlineLvl w:val="0"/>
        <w:rPr>
          <w:b/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ЛУЦЬКА  МІСЬКА  РАДА</w:t>
      </w:r>
    </w:p>
    <w:p>
      <w:pPr>
        <w:pStyle w:val="Normal"/>
        <w:suppressAutoHyphens w:val="false"/>
        <w:rPr>
          <w:b/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  <w:lang w:eastAsia="ru-RU"/>
        </w:rPr>
      </w:pPr>
      <w:r>
        <w:rPr>
          <w:b/>
          <w:bCs/>
          <w:iCs/>
          <w:sz w:val="32"/>
          <w:szCs w:val="32"/>
          <w:lang w:eastAsia="ru-RU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bCs/>
          <w:iCs/>
          <w:szCs w:val="28"/>
          <w:lang w:eastAsia="ru-RU"/>
        </w:rPr>
      </w:pPr>
      <w:r>
        <w:rPr>
          <w:b/>
          <w:bCs/>
          <w:iCs/>
          <w:szCs w:val="28"/>
          <w:lang w:eastAsia="ru-RU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sz w:val="24"/>
          <w:lang w:eastAsia="ru-RU"/>
        </w:rPr>
      </w:pPr>
      <w:r>
        <w:rPr>
          <w:bCs/>
          <w:sz w:val="24"/>
          <w:lang w:eastAsia="ru-RU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внесення змін до рішення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міської ради від 17.12.2020 №</w:t>
      </w:r>
      <w:r>
        <w:rPr>
          <w:szCs w:val="28"/>
          <w:lang w:val="en-US"/>
        </w:rPr>
        <w:t> </w:t>
      </w:r>
      <w:r>
        <w:rPr>
          <w:szCs w:val="28"/>
        </w:rPr>
        <w:t>1/16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  <w:t>Відповідно до статті 21 Закону України «Про службу в органах місцевого самоврядування», керуючись постановою Кабінету Міністрів України від 09.03.2006 № 268 «Про упорядкування структури та умов оплати праці працівників апарату органів виконавчої влади, органів прокуратури, судів та інших органів», міська рада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  <w:t>1. Внести зміни до рішення міської ради від 17.12.2020 № 1/16 «Про умови оплати праці міського голови», виклавши в новій редакції: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  <w:t>підпункт 1.2 пункту 1:</w:t>
      </w:r>
    </w:p>
    <w:p>
      <w:pPr>
        <w:pStyle w:val="Normal"/>
        <w:tabs>
          <w:tab w:val="clear" w:pos="708"/>
          <w:tab w:val="left" w:pos="735" w:leader="none"/>
        </w:tabs>
        <w:ind w:firstLine="540"/>
        <w:jc w:val="both"/>
        <w:rPr/>
      </w:pPr>
      <w:r>
        <w:rPr>
          <w:szCs w:val="28"/>
        </w:rPr>
        <w:t>«1.2. Щомісячну надбавку за вислугу років у розмірі 15% до посадового окладу з урахуванням надбавки за ранг (стаж роботи, який дає право на надбавку станом на 31.01.2024 становить 6 років 10 місяців 9 днів).»;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  <w:t>абзац перший пункту 3: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  <w:t>«3. Здійснювати:</w:t>
      </w:r>
    </w:p>
    <w:p>
      <w:pPr>
        <w:pStyle w:val="Normal"/>
        <w:ind w:firstLine="540"/>
        <w:jc w:val="both"/>
        <w:rPr/>
      </w:pPr>
      <w:r>
        <w:rPr>
          <w:szCs w:val="28"/>
        </w:rPr>
        <w:t>щомісячне преміювання міського голови з коефіцієнтом</w:t>
      </w:r>
      <w:r>
        <w:rPr>
          <w:b/>
          <w:bCs/>
          <w:szCs w:val="28"/>
        </w:rPr>
        <w:t xml:space="preserve"> </w:t>
      </w:r>
      <w:r>
        <w:rPr>
          <w:szCs w:val="28"/>
        </w:rPr>
        <w:t>0,9</w:t>
      </w:r>
      <w:r>
        <w:rPr>
          <w:b/>
          <w:bCs/>
          <w:szCs w:val="28"/>
        </w:rPr>
        <w:t xml:space="preserve"> </w:t>
      </w:r>
      <w:r>
        <w:rPr>
          <w:szCs w:val="28"/>
        </w:rPr>
        <w:t>до середнього відсотку премії заступників міського голови та секретаря міської ради;».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  <w:t>2. Рішення вступає в дію з 01 лютого 2024 року.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Lucida Sans Unicode"/>
          <w:color w:val="000000"/>
          <w:kern w:val="2"/>
          <w:szCs w:val="28"/>
          <w:shd w:fill="FFFFFF" w:val="clear"/>
          <w:lang w:bidi="hi-IN"/>
        </w:rPr>
        <w:t>3. Вважати таким, що втратило чинність, рішення міської ради від 27.01.2022 № 25/91 «Про внесення змін до рішення міської ради від </w:t>
      </w:r>
      <w:bookmarkStart w:id="0" w:name="_GoBack"/>
      <w:bookmarkEnd w:id="0"/>
      <w:r>
        <w:rPr>
          <w:rFonts w:eastAsia="Lucida Sans Unicode"/>
          <w:color w:val="000000"/>
          <w:kern w:val="2"/>
          <w:szCs w:val="28"/>
          <w:shd w:fill="FFFFFF" w:val="clear"/>
          <w:lang w:bidi="hi-IN"/>
        </w:rPr>
        <w:t>17.12.2020 №1/16».</w:t>
      </w:r>
    </w:p>
    <w:p>
      <w:pPr>
        <w:pStyle w:val="Normal"/>
        <w:ind w:firstLine="540"/>
        <w:jc w:val="both"/>
        <w:rPr/>
      </w:pPr>
      <w:r>
        <w:rPr>
          <w:szCs w:val="28"/>
        </w:rPr>
        <w:t xml:space="preserve">4. Контроль за виконанням рішення покласти на </w:t>
      </w:r>
      <w:r>
        <w:rPr>
          <w:color w:val="000000"/>
          <w:szCs w:val="28"/>
          <w:shd w:fill="FFFFFF" w:val="clear"/>
        </w:rPr>
        <w:t>заступника міського голови, керуючого справами виконкому Юрія Вербича</w:t>
      </w:r>
      <w:r>
        <w:rPr>
          <w:szCs w:val="28"/>
        </w:rPr>
        <w:t xml:space="preserve"> та постійну комісію міської ради з питань дотримання прав людини, законності, боротьби із злочинністю та корупцією, депутатської діяльності, етики та регламенту</w:t>
      </w:r>
      <w:r>
        <w:rPr>
          <w:color w:val="000000"/>
          <w:szCs w:val="28"/>
          <w:shd w:fill="FFFFFF" w:val="clear"/>
        </w:rPr>
        <w:t>.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>Секретар міської ради                                                           Юрій БЕЗПЯТКО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</w:rPr>
        <w:t>Богдан 741 080</w:t>
      </w:r>
    </w:p>
    <w:sectPr>
      <w:type w:val="nextPage"/>
      <w:pgSz w:w="11906" w:h="16838"/>
      <w:pgMar w:left="1985" w:right="567" w:header="0" w:top="590" w:footer="0" w:bottom="79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Application>LibreOffice/6.3.3.2$Windows_X86_64 LibreOffice_project/a64200df03143b798afd1ec74a12ab50359878ed</Application>
  <Pages>1</Pages>
  <Words>226</Words>
  <Characters>1306</Characters>
  <CharactersWithSpaces>1654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ibogdan</dc:creator>
  <dc:description/>
  <cp:keywords> </cp:keywords>
  <dc:language>uk-UA</dc:language>
  <cp:lastModifiedBy/>
  <cp:lastPrinted>2024-01-16T11:33:00Z</cp:lastPrinted>
  <dcterms:modified xsi:type="dcterms:W3CDTF">2024-01-16T13:11:46Z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