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надання Луцькій міській  територіальній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громаді, від імені якої діє Луцька 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(землекористувач громадянин Стеценко Г.С.),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доз</w:t>
      </w:r>
      <w:r>
        <w:rPr>
          <w:spacing w:val="6"/>
          <w:sz w:val="28"/>
          <w:szCs w:val="28"/>
        </w:rPr>
        <w:t xml:space="preserve">волу   на   розроблення   проекту   </w:t>
      </w:r>
      <w:r>
        <w:rPr>
          <w:sz w:val="28"/>
          <w:szCs w:val="28"/>
        </w:rPr>
        <w:t>земле-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устрою  щодо  відведення  земельної  ділянки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(зміни   цільового   призначення) 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для   будів-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ництва та  обслуговування  нежитлового  при-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міщення  (03.10) 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на  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вул. Гетьмана  Сагайдач-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ного, 6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у м. Луцьку </w:t>
      </w:r>
    </w:p>
    <w:p>
      <w:pPr>
        <w:pStyle w:val="Normal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  <w:lang w:val="uk-UA"/>
        </w:rPr>
        <w:t xml:space="preserve">Розглянувши заяву громадянина Стеценка Григорія Семеновича </w:t>
      </w:r>
      <w:r>
        <w:rPr>
          <w:sz w:val="28"/>
          <w:szCs w:val="28"/>
        </w:rPr>
        <w:t>про надання дозволу на розроблення проекту землеустрою щодо відведення земельної ділянки із зміною цільового призначення з «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для будівництва та обслуговування адміністративно-навчального комплексу</w:t>
      </w:r>
      <w:r>
        <w:rPr>
          <w:sz w:val="28"/>
          <w:szCs w:val="28"/>
        </w:rPr>
        <w:t xml:space="preserve">»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(03.02 – для будівництва та обслуговування будівель закладів освіти)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«для будівництва та обслуговування нежитлового приміщення»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>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 на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вул. Гетьмана Сагайдачного, 6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у м. Луцьку,</w:t>
      </w:r>
      <w:r>
        <w:rPr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</w:t>
      </w:r>
      <w:r>
        <w:rPr>
          <w:color w:val="00000A"/>
          <w:sz w:val="28"/>
          <w:szCs w:val="28"/>
          <w:lang w:eastAsia="zh-CN"/>
        </w:rPr>
        <w:t xml:space="preserve">враховуючи </w:t>
      </w:r>
      <w:r>
        <w:rPr>
          <w:color w:val="000000"/>
          <w:spacing w:val="2"/>
          <w:sz w:val="28"/>
          <w:szCs w:val="28"/>
          <w:lang w:eastAsia="zh-CN"/>
        </w:rPr>
        <w:t xml:space="preserve">документи, що посвідчують право власності громадянина </w:t>
      </w:r>
      <w:r>
        <w:rPr>
          <w:color w:val="000000"/>
          <w:spacing w:val="2"/>
          <w:sz w:val="28"/>
          <w:szCs w:val="28"/>
          <w:lang w:val="uk-UA" w:eastAsia="zh-CN"/>
        </w:rPr>
        <w:t>Стеценка Григорія Семеновича</w:t>
      </w:r>
      <w:r>
        <w:rPr>
          <w:color w:val="000000"/>
          <w:spacing w:val="4"/>
          <w:sz w:val="28"/>
          <w:szCs w:val="28"/>
          <w:lang w:eastAsia="zh-CN"/>
        </w:rPr>
        <w:t xml:space="preserve"> </w:t>
      </w:r>
      <w:r>
        <w:rPr>
          <w:color w:val="00000A"/>
          <w:spacing w:val="4"/>
          <w:sz w:val="28"/>
          <w:szCs w:val="28"/>
          <w:lang w:eastAsia="zh-CN"/>
        </w:rPr>
        <w:t xml:space="preserve"> </w:t>
      </w:r>
      <w:r>
        <w:rPr>
          <w:color w:val="000000"/>
          <w:spacing w:val="2"/>
          <w:sz w:val="28"/>
          <w:szCs w:val="28"/>
          <w:lang w:eastAsia="zh-CN"/>
        </w:rPr>
        <w:t xml:space="preserve">на об’єкт нерухомого майна </w:t>
      </w:r>
      <w:r>
        <w:rPr>
          <w:color w:val="000000"/>
          <w:spacing w:val="4"/>
          <w:sz w:val="28"/>
          <w:szCs w:val="28"/>
          <w:lang w:eastAsia="zh-CN"/>
        </w:rPr>
        <w:t xml:space="preserve">на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вул. Гетьмана Сагайдачного, 6</w:t>
      </w:r>
      <w:r>
        <w:rPr>
          <w:color w:val="000000"/>
          <w:spacing w:val="4"/>
          <w:sz w:val="28"/>
          <w:szCs w:val="28"/>
          <w:lang w:eastAsia="ar-SA"/>
        </w:rPr>
        <w:t xml:space="preserve"> </w:t>
      </w:r>
      <w:r>
        <w:rPr>
          <w:color w:val="000000"/>
          <w:spacing w:val="4"/>
          <w:sz w:val="28"/>
          <w:szCs w:val="28"/>
          <w:lang w:eastAsia="zh-CN"/>
        </w:rPr>
        <w:t>у м. Луцьку</w:t>
      </w:r>
      <w:r>
        <w:rPr>
          <w:color w:val="000000"/>
          <w:spacing w:val="2"/>
          <w:sz w:val="28"/>
          <w:szCs w:val="28"/>
          <w:lang w:eastAsia="zh-CN"/>
        </w:rPr>
        <w:t>: свідоцтво від 18.08.2023 за № 1045, відповідно до як</w:t>
      </w:r>
      <w:r>
        <w:rPr>
          <w:color w:val="00000A"/>
          <w:spacing w:val="2"/>
          <w:sz w:val="28"/>
          <w:szCs w:val="28"/>
          <w:lang w:eastAsia="zh-CN"/>
        </w:rPr>
        <w:t>ого</w:t>
      </w:r>
      <w:r>
        <w:rPr>
          <w:color w:val="000000"/>
          <w:spacing w:val="2"/>
          <w:sz w:val="28"/>
          <w:szCs w:val="28"/>
          <w:lang w:eastAsia="zh-CN"/>
        </w:rPr>
        <w:t xml:space="preserve"> право власності на нежитлове приміщення зареєстровано в Державному реєстрі речових прав на нерухоме майно 18</w:t>
      </w:r>
      <w:r>
        <w:rPr>
          <w:color w:val="00000A"/>
          <w:spacing w:val="2"/>
          <w:sz w:val="28"/>
          <w:szCs w:val="28"/>
          <w:lang w:eastAsia="zh-CN"/>
        </w:rPr>
        <w:t xml:space="preserve">.08.2023, номер відомостей про речове право: 51422812, </w:t>
      </w:r>
      <w:r>
        <w:rPr>
          <w:b w:val="false"/>
          <w:bCs w:val="false"/>
          <w:color w:val="00000A"/>
          <w:sz w:val="28"/>
          <w:szCs w:val="28"/>
          <w:lang w:eastAsia="zh-CN"/>
        </w:rPr>
        <w:t>технічний паспорт на об'єкт нерухомого майна,</w:t>
      </w:r>
      <w:r>
        <w:rPr>
          <w:color w:val="00000A"/>
          <w:sz w:val="28"/>
          <w:szCs w:val="28"/>
          <w:lang w:eastAsia="zh-CN"/>
        </w:rPr>
        <w:t xml:space="preserve"> </w:t>
      </w:r>
      <w:r>
        <w:rPr>
          <w:color w:val="00000A"/>
          <w:spacing w:val="2"/>
          <w:sz w:val="28"/>
          <w:szCs w:val="28"/>
          <w:lang w:eastAsia="zh-CN"/>
        </w:rPr>
        <w:t xml:space="preserve"> </w:t>
      </w:r>
      <w:r>
        <w:rPr>
          <w:color w:val="00000A"/>
          <w:sz w:val="28"/>
          <w:szCs w:val="28"/>
          <w:lang w:eastAsia="zh-CN"/>
        </w:rPr>
        <w:t>враховуючи рішення Луцької міської ради від 31.10.2023 № 52/27 «</w:t>
      </w:r>
      <w:r>
        <w:rPr>
          <w:color w:val="00000A"/>
          <w:spacing w:val="-6"/>
          <w:sz w:val="28"/>
          <w:szCs w:val="28"/>
          <w:lang w:val="uk-UA" w:eastAsia="zh-CN"/>
        </w:rPr>
        <w:t xml:space="preserve">Про </w:t>
      </w:r>
      <w:r>
        <w:rPr>
          <w:color w:val="00000A"/>
          <w:spacing w:val="-4"/>
          <w:sz w:val="28"/>
          <w:szCs w:val="28"/>
          <w:lang w:val="uk-UA" w:eastAsia="zh-CN"/>
        </w:rPr>
        <w:t xml:space="preserve">затвердження технічної документації із землеустрою щодо </w:t>
      </w:r>
      <w:r>
        <w:rPr>
          <w:color w:val="00000A"/>
          <w:sz w:val="28"/>
          <w:szCs w:val="28"/>
          <w:lang w:val="uk-UA" w:eastAsia="zh-CN"/>
        </w:rPr>
        <w:t xml:space="preserve">поділу та об’єднання </w:t>
      </w:r>
      <w:r>
        <w:rPr>
          <w:color w:val="00000A"/>
          <w:spacing w:val="-4"/>
          <w:sz w:val="28"/>
          <w:szCs w:val="28"/>
          <w:lang w:val="uk-UA" w:eastAsia="zh-CN"/>
        </w:rPr>
        <w:t xml:space="preserve">земельних ділянок комунальної власності на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вул. Гетьмана Сагайдачного, 6</w:t>
      </w:r>
      <w:r>
        <w:rPr>
          <w:color w:val="00000A"/>
          <w:sz w:val="28"/>
          <w:szCs w:val="28"/>
          <w:lang w:eastAsia="zh-CN"/>
        </w:rPr>
        <w:t xml:space="preserve"> у м. Луцьку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»,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відповідно до якого право власності Луцької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з кадастровим номером 0710100000:34:065:0012 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зареєстровано у Державному реєстрі речових прав на нерухоме майно від 07.11.2023, номер відомостей про речове право: 52465275,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керуючись статтями 12, 20, 79-1, 93, 120, 122, 123, частиною другою статті 134 Земельного кодексу України, статтями 6, 7 Закону України «Про оренду землі», </w:t>
      </w:r>
      <w:r>
        <w:rPr>
          <w:color w:val="00000A"/>
          <w:sz w:val="28"/>
          <w:szCs w:val="28"/>
          <w:lang w:eastAsia="zh-CN"/>
        </w:rPr>
        <w:t>статтями 25, 50 Закону України «Про земл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еустрій», додатком 59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color w:val="00000A"/>
          <w:sz w:val="28"/>
          <w:szCs w:val="28"/>
          <w:lang w:eastAsia="zh-CN"/>
        </w:rPr>
        <w:t xml:space="preserve">Законом України «Про регулювання містобудівної діяльності», </w:t>
      </w:r>
      <w:r>
        <w:rPr>
          <w:rFonts w:eastAsia="SimSun;ЛОМе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SimSun;ЛОМе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A"/>
          <w:sz w:val="28"/>
          <w:szCs w:val="28"/>
          <w:lang w:eastAsia="zh-CN"/>
        </w:rPr>
        <w:t xml:space="preserve">статтями 26, 33 Закону України «Про місцеве самоврядування в Україні»,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Луцькій міській територіальній громаді, від імені якої діє Луцька міська рада </w:t>
      </w:r>
      <w:r>
        <w:rPr>
          <w:spacing w:val="6"/>
          <w:sz w:val="28"/>
          <w:szCs w:val="28"/>
        </w:rPr>
        <w:t>(</w:t>
      </w:r>
      <w:r>
        <w:rPr>
          <w:sz w:val="28"/>
          <w:szCs w:val="28"/>
        </w:rPr>
        <w:t xml:space="preserve">землекористувач громадянин </w:t>
      </w:r>
      <w:r>
        <w:rPr>
          <w:color w:val="000000"/>
          <w:spacing w:val="2"/>
          <w:sz w:val="28"/>
          <w:szCs w:val="28"/>
          <w:lang w:val="uk-UA" w:eastAsia="zh-CN"/>
        </w:rPr>
        <w:t>Стеценко Григорій Семенович</w:t>
      </w:r>
      <w:r>
        <w:rPr>
          <w:spacing w:val="6"/>
          <w:sz w:val="28"/>
          <w:szCs w:val="28"/>
        </w:rPr>
        <w:t>),</w:t>
      </w:r>
      <w:r>
        <w:rPr>
          <w:sz w:val="28"/>
          <w:szCs w:val="28"/>
        </w:rPr>
        <w:t xml:space="preserve"> дозвіл на розроблення проекту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вул. Гетьмана Сагайдачного, 6</w:t>
      </w:r>
      <w:r>
        <w:rPr>
          <w:color w:val="000000"/>
          <w:spacing w:val="4"/>
          <w:sz w:val="28"/>
          <w:szCs w:val="28"/>
          <w:lang w:eastAsia="ar-SA"/>
        </w:rPr>
        <w:t xml:space="preserve"> </w:t>
      </w:r>
      <w:r>
        <w:rPr>
          <w:spacing w:val="4"/>
          <w:sz w:val="28"/>
          <w:szCs w:val="28"/>
          <w:lang w:eastAsia="zh-CN"/>
        </w:rPr>
        <w:t>у м. Луцьку</w:t>
      </w:r>
      <w:r>
        <w:rPr>
          <w:sz w:val="28"/>
          <w:szCs w:val="28"/>
        </w:rPr>
        <w:t xml:space="preserve">, площею 0,5627 га з кадастровим номером 0710100000:34:065:0012 із зміною цільового призначення з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«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для будівництва та обслуговування адміністративно-навчального комплексу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»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(03.02 – для будівництва та обслуговування будівель закладів освіти)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«для будівництва та обслуговування нежитлового приміщення»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>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sz w:val="28"/>
          <w:szCs w:val="28"/>
        </w:rPr>
        <w:t xml:space="preserve">, згідно з додатком.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color w:val="000000"/>
          <w:spacing w:val="-6"/>
          <w:sz w:val="24"/>
          <w:szCs w:val="28"/>
          <w:highlight w:val="white"/>
          <w:lang w:eastAsia="zh-CN"/>
        </w:rPr>
        <w:t>Козлюк</w:t>
      </w:r>
    </w:p>
    <w:sectPr>
      <w:type w:val="nextPage"/>
      <w:pgSz w:w="11906" w:h="16838"/>
      <w:pgMar w:left="1985" w:right="567" w:gutter="0" w:header="0" w:top="719" w:footer="0" w:bottom="177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6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13d3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813d3d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813d3d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13d3d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13d3d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BalloonTextChar" w:customStyle="1">
    <w:name w:val="Balloon Text Char"/>
    <w:uiPriority w:val="99"/>
    <w:semiHidden/>
    <w:qFormat/>
    <w:locked/>
    <w:rsid w:val="00813d3d"/>
    <w:rPr>
      <w:sz w:val="2"/>
      <w:lang w:eastAsia="ru-RU"/>
    </w:rPr>
  </w:style>
  <w:style w:type="character" w:styleId="BodyTextChar" w:customStyle="1">
    <w:name w:val="Body Text Char"/>
    <w:basedOn w:val="DefaultParagraphFont"/>
    <w:uiPriority w:val="99"/>
    <w:semiHidden/>
    <w:qFormat/>
    <w:locked/>
    <w:rsid w:val="006b2378"/>
    <w:rPr>
      <w:rFonts w:cs="Times New Roman"/>
      <w:bCs/>
      <w:sz w:val="24"/>
      <w:szCs w:val="24"/>
      <w:lang w:eastAsia="ru-RU"/>
    </w:rPr>
  </w:style>
  <w:style w:type="character" w:styleId="BalloonTextChar1" w:customStyle="1">
    <w:name w:val="Balloon Text Char1"/>
    <w:basedOn w:val="DefaultParagraphFont"/>
    <w:link w:val="BalloonText"/>
    <w:uiPriority w:val="99"/>
    <w:semiHidden/>
    <w:qFormat/>
    <w:locked/>
    <w:rsid w:val="006b2378"/>
    <w:rPr>
      <w:rFonts w:cs="Times New Roman"/>
      <w:bCs/>
      <w:sz w:val="2"/>
      <w:lang w:eastAsia="ru-RU"/>
    </w:rPr>
  </w:style>
  <w:style w:type="paragraph" w:styleId="Style12" w:customStyle="1">
    <w:name w:val="Заголовок"/>
    <w:basedOn w:val="Normal"/>
    <w:next w:val="Style13"/>
    <w:uiPriority w:val="99"/>
    <w:qFormat/>
    <w:rsid w:val="0016319b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uiPriority w:val="99"/>
    <w:rsid w:val="0016319b"/>
    <w:pPr>
      <w:spacing w:lineRule="auto" w:line="276" w:before="0" w:after="140"/>
    </w:pPr>
    <w:rPr/>
  </w:style>
  <w:style w:type="paragraph" w:styleId="Style14">
    <w:name w:val="List"/>
    <w:basedOn w:val="Style13"/>
    <w:uiPriority w:val="99"/>
    <w:rsid w:val="0016319b"/>
    <w:pPr/>
    <w:rPr>
      <w:rFonts w:cs="Arial"/>
      <w:sz w:val="24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6319b"/>
    <w:pPr>
      <w:suppressLineNumbers/>
    </w:pPr>
    <w:rPr>
      <w:rFonts w:cs="Arial"/>
      <w:sz w:val="24"/>
    </w:rPr>
  </w:style>
  <w:style w:type="paragraph" w:styleId="Caption">
    <w:name w:val="caption"/>
    <w:basedOn w:val="Normal"/>
    <w:uiPriority w:val="99"/>
    <w:qFormat/>
    <w:rsid w:val="0016319b"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link w:val="BalloonTextChar1"/>
    <w:uiPriority w:val="99"/>
    <w:semiHidden/>
    <w:qFormat/>
    <w:rsid w:val="00813d3d"/>
    <w:pPr/>
    <w:rPr>
      <w:sz w:val="2"/>
      <w:szCs w:val="20"/>
    </w:rPr>
  </w:style>
  <w:style w:type="paragraph" w:styleId="Style17" w:customStyle="1">
    <w:name w:val="Знак Знак Знак Знак Знак Знак"/>
    <w:basedOn w:val="Normal"/>
    <w:uiPriority w:val="99"/>
    <w:qFormat/>
    <w:rsid w:val="00813d3d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536</TotalTime>
  <Application>LibreOffice/7.4.0.3$Windows_X86_64 LibreOffice_project/f85e47c08ddd19c015c0114a68350214f7066f5a</Application>
  <AppVersion>15.0000</AppVersion>
  <Pages>2</Pages>
  <Words>569</Words>
  <Characters>3896</Characters>
  <CharactersWithSpaces>4669</CharactersWithSpaces>
  <Paragraphs>21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2021-12-01T07:30:00Z</dcterms:created>
  <dc:creator>nkhmel</dc:creator>
  <dc:description/>
  <dc:language>uk-UA</dc:language>
  <cp:lastModifiedBy/>
  <cp:lastPrinted>2024-01-16T15:49:24Z</cp:lastPrinted>
  <dcterms:modified xsi:type="dcterms:W3CDTF">2024-01-16T16:17:18Z</dcterms:modified>
  <cp:revision>191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