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1624" w:right="0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 2 до Комплексної Програми</w:t>
      </w:r>
    </w:p>
    <w:p>
      <w:pPr>
        <w:pStyle w:val="Normal"/>
        <w:ind w:left="11624" w:right="0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розвитку міського пасажирського</w:t>
      </w:r>
    </w:p>
    <w:p>
      <w:pPr>
        <w:pStyle w:val="Normal"/>
        <w:ind w:left="11624" w:right="0" w:hanging="21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транспорту на 2020-2024 роки</w:t>
      </w:r>
    </w:p>
    <w:p>
      <w:pPr>
        <w:pStyle w:val="Normal"/>
        <w:ind w:left="18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18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Напрями діяльності, завдання та заходи</w:t>
      </w:r>
    </w:p>
    <w:p>
      <w:pPr>
        <w:pStyle w:val="Normal"/>
        <w:ind w:left="18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Комплексної Програми розвитку міського пасажирського транспорту на 2020-2024 роки</w:t>
      </w:r>
    </w:p>
    <w:p>
      <w:pPr>
        <w:pStyle w:val="Normal"/>
        <w:ind w:left="18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14685" w:type="dxa"/>
        <w:jc w:val="left"/>
        <w:tblInd w:w="-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"/>
        <w:gridCol w:w="1695"/>
        <w:gridCol w:w="4365"/>
        <w:gridCol w:w="2325"/>
        <w:gridCol w:w="1305"/>
        <w:gridCol w:w="1215"/>
        <w:gridCol w:w="1050"/>
        <w:gridCol w:w="2220"/>
      </w:tblGrid>
      <w:tr>
        <w:trPr>
          <w:trHeight w:val="765" w:hRule="atLeast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№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з/п</w:t>
            </w:r>
          </w:p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Напрям діяльності</w:t>
            </w:r>
          </w:p>
        </w:tc>
        <w:tc>
          <w:tcPr>
            <w:tcW w:w="4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Заходи</w:t>
            </w: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22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Джерела та обсяги фінансування, тис. грн</w:t>
            </w:r>
          </w:p>
        </w:tc>
        <w:tc>
          <w:tcPr>
            <w:tcW w:w="2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Результативні показники</w:t>
            </w:r>
          </w:p>
        </w:tc>
      </w:tr>
      <w:tr>
        <w:trPr>
          <w:trHeight w:val="608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43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Бюджет 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ЛМТГ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Власні кошти</w:t>
            </w:r>
          </w:p>
        </w:tc>
        <w:tc>
          <w:tcPr>
            <w:tcW w:w="2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87" w:hRule="atLeast"/>
        </w:trPr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2.</w:t>
            </w:r>
          </w:p>
        </w:tc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Оновлення контактної мережі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Будівництво нових тролейбусних ліній</w:t>
            </w:r>
          </w:p>
        </w:tc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Виконавчі органи міської ради, </w:t>
            </w:r>
          </w:p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КП “Луцьке підприємство електротранспорту”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Зменшення енергоспоживання, підняття рівня комфортності перевезень пасажирів, оновлення парку спецавтомобілів</w:t>
            </w:r>
          </w:p>
        </w:tc>
      </w:tr>
      <w:tr>
        <w:trPr>
          <w:trHeight w:val="87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Реконструкція контактної мережі</w:t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87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Придбання мідного проводу та запчастин до контактної мережі</w:t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87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Придбання та заміна аварійних опор контактної мережі</w:t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590" w:hRule="atLeast"/>
        </w:trPr>
        <w:tc>
          <w:tcPr>
            <w:tcW w:w="5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Придбання спецавтомобіля для обслуговування контактної мережі</w:t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3 </w:t>
            </w:r>
            <w:r>
              <w:rPr>
                <w:color w:val="000000"/>
                <w:sz w:val="24"/>
                <w:szCs w:val="24"/>
                <w:lang w:val="uk-UA"/>
              </w:rPr>
              <w:t>85</w:t>
            </w:r>
            <w:r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</w:tr>
      <w:tr>
        <w:trPr>
          <w:trHeight w:val="70" w:hRule="atLeast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3.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hd w:fill="FFFFFF" w:val="clear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 w:eastAsia="uk-UA"/>
              </w:rPr>
              <w:t>Оновлення кабельних ліній та тягових підстанцій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/>
            </w:pPr>
            <w:r>
              <w:rPr>
                <w:color w:val="000000"/>
                <w:sz w:val="24"/>
                <w:szCs w:val="24"/>
                <w:lang w:val="uk-UA" w:eastAsia="uk-UA"/>
              </w:rPr>
              <w:t>Придбання запчастин до кабельних ліній</w:t>
            </w:r>
            <w:r>
              <w:rPr>
                <w:b w:val="false"/>
                <w:bCs w:val="false"/>
                <w:color w:val="000000"/>
                <w:sz w:val="24"/>
                <w:szCs w:val="24"/>
                <w:lang w:val="uk-UA" w:eastAsia="uk-UA"/>
              </w:rPr>
              <w:t xml:space="preserve"> та тягових підстанцій</w:t>
            </w:r>
          </w:p>
        </w:tc>
        <w:tc>
          <w:tcPr>
            <w:tcW w:w="23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left="0" w:right="0" w:hanging="0"/>
              <w:jc w:val="center"/>
              <w:rPr/>
            </w:pPr>
            <w:r>
              <w:rPr>
                <w:color w:val="000000"/>
                <w:sz w:val="24"/>
                <w:szCs w:val="24"/>
                <w:lang w:val="uk-UA"/>
              </w:rPr>
              <w:t>1</w:t>
            </w:r>
            <w:r>
              <w:rPr>
                <w:color w:val="000000"/>
                <w:sz w:val="24"/>
                <w:szCs w:val="24"/>
                <w:lang w:val="uk-UA"/>
              </w:rPr>
              <w:t> </w:t>
            </w:r>
            <w:r>
              <w:rPr>
                <w:rFonts w:eastAsia="Times New Roman" w:cs="Times New Roman"/>
                <w:color w:val="000000"/>
                <w:sz w:val="24"/>
                <w:szCs w:val="24"/>
                <w:lang w:val="uk-UA" w:eastAsia="zh-CN" w:bidi="ar-SA"/>
              </w:rPr>
              <w:t>65</w:t>
            </w:r>
            <w:r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hd w:fill="FFFFFF" w:val="clear"/>
              <w:spacing w:lineRule="auto" w:line="240"/>
              <w:ind w:left="0" w:right="0" w:hanging="0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Оновлення матеріально-технічної бази</w:t>
            </w:r>
          </w:p>
        </w:tc>
      </w:tr>
    </w:tbl>
    <w:p>
      <w:pPr>
        <w:pStyle w:val="Normal"/>
        <w:ind w:left="0" w:right="0" w:firstLine="170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firstLine="170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0" w:right="0" w:hanging="0"/>
        <w:jc w:val="left"/>
        <w:rPr/>
      </w:pPr>
      <w:r>
        <w:rPr>
          <w:b w:val="false"/>
          <w:bCs w:val="false"/>
          <w:sz w:val="24"/>
          <w:szCs w:val="24"/>
        </w:rPr>
        <w:t xml:space="preserve">Смаль </w:t>
      </w:r>
      <w:r>
        <w:rPr>
          <w:b w:val="false"/>
          <w:bCs w:val="false"/>
          <w:sz w:val="24"/>
          <w:szCs w:val="24"/>
          <w:lang w:val="uk-UA"/>
        </w:rPr>
        <w:t>777 955</w:t>
      </w:r>
    </w:p>
    <w:sectPr>
      <w:type w:val="nextPage"/>
      <w:pgSz w:orient="landscape" w:w="16838" w:h="11906"/>
      <w:pgMar w:left="1134" w:right="1134" w:gutter="0" w:header="0" w:top="1984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Times New Roman" w:cs="Times New Roman"/>
      <w:color w:val="auto"/>
      <w:sz w:val="22"/>
      <w:szCs w:val="22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Знак"/>
    <w:qFormat/>
    <w:rPr>
      <w:rFonts w:ascii="Times New Roman" w:hAnsi="Times New Roman" w:eastAsia="Times New Roman" w:cs="Times New Roman"/>
      <w:sz w:val="28"/>
      <w:szCs w:val="28"/>
      <w:lang w:val="uk-U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7">
    <w:name w:val="Body Text"/>
    <w:basedOn w:val="Normal"/>
    <w:pPr/>
    <w:rPr>
      <w:sz w:val="28"/>
      <w:szCs w:val="28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Paragraph">
    <w:name w:val="Table Paragraph"/>
    <w:basedOn w:val="Normal"/>
    <w:qFormat/>
    <w:pPr/>
    <w:rPr/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paragraph" w:styleId="21">
    <w:name w:val="Основной текст (2)1"/>
    <w:basedOn w:val="Normal"/>
    <w:qFormat/>
    <w:pPr>
      <w:widowControl w:val="false"/>
      <w:shd w:fill="FFFFFF" w:val="clear"/>
      <w:spacing w:lineRule="atLeast" w:line="240"/>
    </w:pPr>
    <w:rPr>
      <w:rFonts w:eastAsia="Andale Sans UI;Arial Unicode MS"/>
      <w:kern w:val="2"/>
      <w:sz w:val="28"/>
      <w:szCs w:val="28"/>
      <w:lang w:eastAsia="zh-C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LibreOffice/7.2.3.2$Windows_X86_64 LibreOffice_project/d166454616c1632304285822f9c83ce2e660fd92</Application>
  <AppVersion>15.0000</AppVersion>
  <Pages>1</Pages>
  <Words>123</Words>
  <Characters>889</Characters>
  <CharactersWithSpaces>979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2023-11-20T14:19:00Z</dcterms:created>
  <dc:creator>Алексюк</dc:creator>
  <dc:description/>
  <dc:language>uk-UA</dc:language>
  <cp:lastModifiedBy/>
  <dcterms:modified xsi:type="dcterms:W3CDTF">2024-01-26T15:50:00Z</dcterms:modified>
  <cp:revision>8</cp:revision>
  <dc:subject/>
  <dc:title/>
</cp:coreProperties>
</file>