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 надання  громадянці  Кушинській Т.В.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дозволу на розроблення технічної докумен-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тації   із  землеустрою   щодо  встановлення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(відновлення)   меж    земельної   ділянки  в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натурі  (на  місцевості)  на  пр-ті Волі, 21-А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color w:val="000000"/>
          <w:spacing w:val="-2"/>
          <w:sz w:val="28"/>
          <w:szCs w:val="28"/>
          <w:lang w:val="uk-UA"/>
        </w:rPr>
      </w:pPr>
      <w:r>
        <w:rPr>
          <w:color w:val="000000"/>
          <w:spacing w:val="-2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Розглянувши заяву громадянки Кушинської Тетяни Вікторівни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shd w:fill="FFFFFF" w:val="clear"/>
          <w:lang w:val="uk-UA" w:eastAsia="zh-CN" w:bidi="ar-SA"/>
        </w:rPr>
        <w:t>пр-ті Волі, 21-А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у м. Луцьку, документи, що посвідчують право власності громадянки Кушинської Тетяни Вікторівни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на об’єкт нерухомого майна на                 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shd w:fill="FFFFFF" w:val="clear"/>
          <w:lang w:val="uk-UA" w:eastAsia="zh-CN" w:bidi="ar-SA"/>
        </w:rPr>
        <w:t>пр-ті Волі, 21-А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Луцьку: договір дарування від 27.12.2023 за № 730, відповідно до якого право власності на офіс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зареєстровано у Державному реєстрі речових прав на нерухоме майно від 27.12.2023, номер відомостей про речове право: 53127229, технічний паспорт на об'єкт нерухомого майна від 29.01.2020, враховуючи договір оренди землі, укладений між Луцькою міською радою та Приватним підприємством «Ірта», зареєстрований у Державному реєстрі земель від 10.12.2007 за № 040707700471, строк дії якого закінчився, акт приймання-передачі земельної ділянки від 27.05.2014, </w:t>
      </w:r>
      <w:r>
        <w:rPr>
          <w:spacing w:val="-2"/>
          <w:sz w:val="28"/>
          <w:szCs w:val="28"/>
          <w:lang w:val="uk-UA"/>
        </w:rPr>
        <w:t>к</w:t>
      </w:r>
      <w:r>
        <w:rPr>
          <w:color w:val="000000"/>
          <w:spacing w:val="-2"/>
          <w:sz w:val="28"/>
          <w:szCs w:val="28"/>
          <w:lang w:val="uk-UA"/>
        </w:rPr>
        <w:t xml:space="preserve">еруючись статтями 12, 79-1, 93, 122-123, частиною </w:t>
      </w:r>
      <w:r>
        <w:rPr>
          <w:rFonts w:eastAsia="SimSun;宋体"/>
          <w:color w:val="000000"/>
          <w:spacing w:val="-2"/>
          <w:sz w:val="28"/>
          <w:szCs w:val="28"/>
          <w:lang w:val="uk-UA"/>
        </w:rPr>
        <w:t xml:space="preserve">другою статті 134 </w:t>
      </w:r>
      <w:r>
        <w:rPr>
          <w:color w:val="000000"/>
          <w:spacing w:val="-2"/>
          <w:sz w:val="28"/>
          <w:szCs w:val="28"/>
          <w:lang w:val="uk-U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0"/>
          <w:spacing w:val="-2"/>
          <w:sz w:val="28"/>
          <w:szCs w:val="28"/>
          <w:lang w:val="uk-UA"/>
        </w:rPr>
        <w:t>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color w:val="000000"/>
          <w:spacing w:val="-2"/>
          <w:sz w:val="28"/>
          <w:szCs w:val="28"/>
          <w:lang w:val="uk-UA"/>
        </w:rPr>
        <w:t xml:space="preserve">громадянці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Кушинській Тетяні Вікторівні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дозвіл на розроблення технічної документації із землеустрою щодо встановлення (відновлення)   меж   земельної   ділянки   в   натурі   (на   місцевості)   на  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shd w:fill="FFFFFF" w:val="clear"/>
          <w:lang w:val="uk-UA" w:eastAsia="zh-CN" w:bidi="ar-SA"/>
        </w:rPr>
        <w:t>пр-ті Волі, 21-А</w:t>
      </w:r>
      <w:r>
        <w:rPr>
          <w:color w:val="000000"/>
          <w:spacing w:val="-6"/>
          <w:sz w:val="28"/>
          <w:szCs w:val="28"/>
          <w:shd w:fill="FFFFFF" w:val="clear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Луцьку, площею 0,0171 га.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Зобов’язати </w:t>
      </w:r>
      <w:r>
        <w:rPr>
          <w:color w:val="000000"/>
          <w:spacing w:val="-2"/>
          <w:sz w:val="28"/>
          <w:szCs w:val="28"/>
          <w:lang w:val="uk-UA"/>
        </w:rPr>
        <w:t xml:space="preserve">громадянку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Кушинську Тетяну Вікторівну</w:t>
      </w:r>
      <w:r>
        <w:rPr>
          <w:sz w:val="28"/>
          <w:szCs w:val="28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color w:val="00000A"/>
          <w:sz w:val="28"/>
          <w:szCs w:val="28"/>
          <w:lang w:val="uk-UA" w:eastAsia="zh-CN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color w:val="00000A"/>
          <w:sz w:val="28"/>
          <w:szCs w:val="28"/>
          <w:lang w:val="uk-UA" w:eastAsia="zh-CN"/>
        </w:rPr>
      </w:pPr>
      <w:r>
        <w:rPr>
          <w:rFonts w:cs="Times New Roman"/>
          <w:color w:val="00000A"/>
          <w:sz w:val="28"/>
          <w:szCs w:val="28"/>
          <w:lang w:val="uk-UA" w:eastAsia="zh-CN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  <w:color w:val="000000"/>
          <w:sz w:val="24"/>
          <w:szCs w:val="28"/>
          <w:lang w:val="uk-UA"/>
        </w:rPr>
      </w:pPr>
      <w:r>
        <w:rPr>
          <w:i w:val="false"/>
          <w:iCs w:val="false"/>
          <w:color w:val="000000"/>
          <w:sz w:val="24"/>
          <w:szCs w:val="28"/>
          <w:lang w:val="uk-UA"/>
        </w:rPr>
        <w:t>Туз 777 863</w:t>
      </w:r>
    </w:p>
    <w:sectPr>
      <w:type w:val="nextPage"/>
      <w:pgSz w:w="11906" w:h="16838"/>
      <w:pgMar w:left="1985" w:right="567" w:gutter="0" w:header="0" w:top="795" w:footer="0" w:bottom="16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>
    <w:name w:val="Default Paragraph Font"/>
    <w:qFormat/>
    <w:rPr/>
  </w:style>
  <w:style w:type="character" w:styleId="Heading1Char">
    <w:name w:val="Heading 1 Char"/>
    <w:basedOn w:val="DefaultParagraphFont"/>
    <w:qFormat/>
    <w:rPr>
      <w:rFonts w:ascii="Cambria" w:hAnsi="Cambria" w:cs="Times New Roman"/>
      <w:b/>
      <w:bCs/>
      <w:color w:val="00000A"/>
      <w:kern w:val="2"/>
      <w:sz w:val="32"/>
      <w:szCs w:val="32"/>
      <w:lang w:val="ru-RU" w:eastAsia="zh-CN"/>
    </w:rPr>
  </w:style>
  <w:style w:type="character" w:styleId="Heading2Char">
    <w:name w:val="Heading 2 Char"/>
    <w:basedOn w:val="DefaultParagraphFont"/>
    <w:qFormat/>
    <w:rPr>
      <w:rFonts w:ascii="Cambria" w:hAnsi="Cambria" w:cs="Times New Roman"/>
      <w:b/>
      <w:bCs/>
      <w:i/>
      <w:iCs/>
      <w:color w:val="00000A"/>
      <w:sz w:val="28"/>
      <w:szCs w:val="28"/>
      <w:lang w:val="ru-RU" w:eastAsia="zh-C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/>
    </w:rPr>
  </w:style>
  <w:style w:type="character" w:styleId="WW8Num2z1">
    <w:name w:val="WW8Num2z1"/>
    <w:qFormat/>
    <w:rPr>
      <w:rFonts w:ascii="Courier New" w:hAnsi="Courier New"/>
    </w:rPr>
  </w:style>
  <w:style w:type="character" w:styleId="WW8Num2z2">
    <w:name w:val="WW8Num2z2"/>
    <w:qFormat/>
    <w:rPr>
      <w:rFonts w:ascii="Wingdings" w:hAnsi="Wingdings"/>
    </w:rPr>
  </w:style>
  <w:style w:type="character" w:styleId="WW8Num2z3">
    <w:name w:val="WW8Num2z3"/>
    <w:qFormat/>
    <w:rPr>
      <w:rFonts w:ascii="Symbol" w:hAnsi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>
      <w:rFonts w:cs="Times New Roman"/>
    </w:rPr>
  </w:style>
  <w:style w:type="character" w:styleId="BodyTextChar">
    <w:name w:val="Body Tex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odyTextIndentChar">
    <w:name w:val="Body Text Inden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alloonTextChar">
    <w:name w:val="Balloon Text Char"/>
    <w:basedOn w:val="DefaultParagraphFont"/>
    <w:link w:val="BalloonText"/>
    <w:qFormat/>
    <w:rPr>
      <w:rFonts w:ascii="Times New Roman" w:hAnsi="Times New Roman" w:cs="Times New Roman"/>
      <w:color w:val="00000A"/>
      <w:sz w:val="2"/>
      <w:lang w:val="ru-RU" w:eastAsia="zh-CN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7">
    <w:name w:val="Body Text Indent"/>
    <w:basedOn w:val="Normal"/>
    <w:link w:val="BodyTextIndentChar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qFormat/>
    <w:pPr/>
    <w:rPr>
      <w:rFonts w:ascii="Tahoma" w:hAnsi="Tahoma" w:cs="Tahoma"/>
      <w:sz w:val="16"/>
      <w:szCs w:val="16"/>
    </w:rPr>
  </w:style>
  <w:style w:type="paragraph" w:styleId="Style18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185</TotalTime>
  <Application>LibreOffice/7.4.0.3$Windows_X86_64 LibreOffice_project/f85e47c08ddd19c015c0114a68350214f7066f5a</Application>
  <AppVersion>15.0000</AppVersion>
  <Pages>2</Pages>
  <Words>337</Words>
  <Characters>2136</Characters>
  <CharactersWithSpaces>2725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2022-08-17T11:29:00Z</dcterms:created>
  <dc:creator>*</dc:creator>
  <dc:description/>
  <dc:language>uk-UA</dc:language>
  <cp:lastModifiedBy/>
  <cp:lastPrinted>2023-11-09T08:41:35Z</cp:lastPrinted>
  <dcterms:modified xsi:type="dcterms:W3CDTF">2024-01-26T11:35:54Z</dcterms:modified>
  <cp:revision>138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