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240" w:before="0" w:after="0"/>
        <w:jc w:val="center"/>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b/>
          <w:bCs/>
          <w:color w:val="000000"/>
          <w:sz w:val="28"/>
          <w:szCs w:val="28"/>
          <w:lang w:eastAsia="uk-UA"/>
        </w:rPr>
        <w:t>Звіт</w:t>
      </w:r>
    </w:p>
    <w:p>
      <w:pPr>
        <w:pStyle w:val="Normal"/>
        <w:shd w:val="clear" w:color="auto" w:fill="FFFFFF"/>
        <w:spacing w:lineRule="auto" w:line="240" w:before="0" w:after="0"/>
        <w:jc w:val="center"/>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b/>
          <w:bCs/>
          <w:color w:val="000000"/>
          <w:sz w:val="28"/>
          <w:szCs w:val="28"/>
          <w:lang w:eastAsia="uk-UA"/>
        </w:rPr>
        <w:t>Сущука Петра Ігоровича – старости Прилуцького старостинського округу</w:t>
      </w:r>
    </w:p>
    <w:p>
      <w:pPr>
        <w:pStyle w:val="Normal"/>
        <w:shd w:val="clear" w:color="auto" w:fill="FFFFFF"/>
        <w:spacing w:lineRule="auto" w:line="240" w:before="0" w:after="0"/>
        <w:textAlignment w:val="baseline"/>
        <w:rPr>
          <w:rFonts w:ascii="Times New Roman" w:hAnsi="Times New Roman" w:eastAsia="Times New Roman" w:cs="Times New Roman"/>
          <w:color w:val="FF0000"/>
          <w:sz w:val="28"/>
          <w:szCs w:val="28"/>
          <w:lang w:eastAsia="uk-UA"/>
        </w:rPr>
      </w:pPr>
      <w:r>
        <w:rPr>
          <w:rFonts w:eastAsia="Times New Roman" w:cs="Times New Roman" w:ascii="Times New Roman" w:hAnsi="Times New Roman"/>
          <w:color w:val="FF0000"/>
          <w:sz w:val="28"/>
          <w:szCs w:val="28"/>
          <w:lang w:eastAsia="uk-UA"/>
        </w:rPr>
      </w:r>
    </w:p>
    <w:p>
      <w:pPr>
        <w:pStyle w:val="Normal"/>
        <w:spacing w:lineRule="auto" w:line="240" w:before="0" w:after="0"/>
        <w:ind w:firstLine="567"/>
        <w:jc w:val="both"/>
        <w:rPr>
          <w:rFonts w:ascii="Times New Roman" w:hAnsi="Times New Roman" w:cs="Times New Roman"/>
          <w:sz w:val="28"/>
          <w:szCs w:val="28"/>
          <w:lang w:eastAsia="uk-UA"/>
        </w:rPr>
      </w:pPr>
      <w:r>
        <w:rPr>
          <w:rFonts w:eastAsia="Times New Roman" w:cs="Times New Roman" w:ascii="Times New Roman" w:hAnsi="Times New Roman"/>
          <w:sz w:val="28"/>
          <w:szCs w:val="28"/>
          <w:lang w:eastAsia="uk-UA"/>
        </w:rPr>
        <w:t xml:space="preserve"> </w:t>
      </w:r>
      <w:r>
        <w:rPr>
          <w:rFonts w:eastAsia="Times New Roman" w:cs="Times New Roman" w:ascii="Times New Roman" w:hAnsi="Times New Roman"/>
          <w:sz w:val="28"/>
          <w:szCs w:val="28"/>
          <w:lang w:eastAsia="uk-UA"/>
        </w:rPr>
        <w:t xml:space="preserve">Обов’язки старости Прилуцького старостинського округу почав виконувати з 01.11.2023 року. У своїй роботі керуюсь </w:t>
      </w:r>
      <w:r>
        <w:rPr>
          <w:rFonts w:cs="Times New Roman" w:ascii="Times New Roman" w:hAnsi="Times New Roman"/>
          <w:sz w:val="28"/>
          <w:szCs w:val="28"/>
        </w:rPr>
        <w:t xml:space="preserve">Положенням про старосту старостинського округу Луцької міської територіальної громади, затвердженим рішенням міської ради </w:t>
      </w:r>
      <w:r>
        <w:rPr>
          <w:rFonts w:cs="Times New Roman" w:ascii="Times New Roman" w:hAnsi="Times New Roman"/>
          <w:bCs/>
          <w:sz w:val="28"/>
          <w:szCs w:val="28"/>
          <w:shd w:fill="FFFFFF" w:val="clear"/>
        </w:rPr>
        <w:t xml:space="preserve">від 27.10.2021 № 20/42 (раніше </w:t>
      </w:r>
      <w:r>
        <w:rPr>
          <w:rFonts w:eastAsia="Times New Roman" w:cs="Times New Roman" w:ascii="Times New Roman" w:hAnsi="Times New Roman"/>
          <w:kern w:val="2"/>
          <w:sz w:val="28"/>
          <w:szCs w:val="28"/>
          <w:shd w:fill="FFFFFF" w:val="clear"/>
          <w:lang w:bidi="hi-IN"/>
        </w:rPr>
        <w:t xml:space="preserve">рішення міської ради від 17.12.2020 № 1/5 «Про затвердження Положення про старосту села, сіл, старостинського округу Луцької міської територіальної громади» зі змінами, внесеними рішенням міської ради від 23.06.2021 № 13/109), розробленим </w:t>
      </w:r>
      <w:r>
        <w:rPr>
          <w:rFonts w:cs="Times New Roman" w:ascii="Times New Roman" w:hAnsi="Times New Roman"/>
          <w:sz w:val="28"/>
          <w:szCs w:val="28"/>
          <w:lang w:eastAsia="uk-UA"/>
        </w:rPr>
        <w:t xml:space="preserve">відповідно до Конституції України, законів України «Про місцеве самоврядування в Україні», «Про службу в органах місцевого самоврядування», інших актів законодавства України та посадовою інструкцією старости старостинського округу Луцької міської територіальної громади. </w:t>
      </w:r>
    </w:p>
    <w:p>
      <w:pPr>
        <w:pStyle w:val="22"/>
        <w:shd w:val="clear" w:color="auto" w:fill="auto"/>
        <w:spacing w:lineRule="auto" w:line="240" w:before="0" w:after="0"/>
        <w:ind w:firstLine="567"/>
        <w:jc w:val="both"/>
        <w:rPr>
          <w:rFonts w:ascii="Times New Roman" w:hAnsi="Times New Roman" w:eastAsia="Calibri" w:cs="Times New Roman"/>
          <w:sz w:val="28"/>
          <w:szCs w:val="28"/>
        </w:rPr>
      </w:pPr>
      <w:r>
        <w:rPr>
          <w:rFonts w:cs="Times New Roman" w:ascii="Times New Roman" w:hAnsi="Times New Roman"/>
          <w:sz w:val="28"/>
          <w:szCs w:val="28"/>
          <w:lang w:eastAsia="uk-UA"/>
        </w:rPr>
        <w:t>До складу Прилуцького старостинського округу</w:t>
      </w:r>
      <w:r>
        <w:rPr>
          <w:rFonts w:eastAsia="Times New Roman" w:cs="Times New Roman" w:ascii="Times New Roman" w:hAnsi="Times New Roman"/>
          <w:color w:val="000000"/>
          <w:sz w:val="28"/>
          <w:szCs w:val="28"/>
          <w:lang w:eastAsia="uk-UA"/>
        </w:rPr>
        <w:t xml:space="preserve"> входять 4 населених пункт</w:t>
      </w:r>
      <w:r>
        <w:rPr>
          <w:rFonts w:eastAsia="Times New Roman" w:cs="Times New Roman" w:ascii="Times New Roman" w:hAnsi="Times New Roman"/>
          <w:color w:val="000000"/>
          <w:sz w:val="28"/>
          <w:szCs w:val="28"/>
          <w:lang w:eastAsia="uk-UA"/>
        </w:rPr>
        <w:t>и</w:t>
      </w:r>
      <w:r>
        <w:rPr>
          <w:rFonts w:eastAsia="Times New Roman" w:cs="Times New Roman" w:ascii="Times New Roman" w:hAnsi="Times New Roman"/>
          <w:color w:val="000000"/>
          <w:sz w:val="28"/>
          <w:szCs w:val="28"/>
          <w:lang w:eastAsia="uk-UA"/>
        </w:rPr>
        <w:t xml:space="preserve">, а саме: </w:t>
      </w:r>
      <w:r>
        <w:rPr>
          <w:rFonts w:cs="Times New Roman" w:ascii="Times New Roman" w:hAnsi="Times New Roman"/>
          <w:sz w:val="28"/>
          <w:szCs w:val="28"/>
          <w:shd w:fill="FFFFFF" w:val="clear"/>
        </w:rPr>
        <w:t xml:space="preserve">Прилуцьке, Дачне, Жабка, Сапогове </w:t>
      </w:r>
      <w:r>
        <w:rPr>
          <w:rFonts w:eastAsia="Calibri" w:cs="Times New Roman" w:ascii="Times New Roman" w:hAnsi="Times New Roman"/>
          <w:sz w:val="28"/>
          <w:szCs w:val="28"/>
        </w:rPr>
        <w:t>і відповідно до Генеральних планів:</w:t>
      </w:r>
    </w:p>
    <w:p>
      <w:pPr>
        <w:pStyle w:val="22"/>
        <w:numPr>
          <w:ilvl w:val="0"/>
          <w:numId w:val="2"/>
        </w:numPr>
        <w:shd w:val="clear" w:color="auto" w:fill="auto"/>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Село Прилуцьке площею 292,5 га;</w:t>
      </w:r>
    </w:p>
    <w:p>
      <w:pPr>
        <w:pStyle w:val="22"/>
        <w:numPr>
          <w:ilvl w:val="0"/>
          <w:numId w:val="2"/>
        </w:numPr>
        <w:shd w:val="clear" w:color="auto" w:fill="auto"/>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Село Дачне площею 90,6 га;</w:t>
      </w:r>
    </w:p>
    <w:p>
      <w:pPr>
        <w:pStyle w:val="22"/>
        <w:numPr>
          <w:ilvl w:val="0"/>
          <w:numId w:val="2"/>
        </w:numPr>
        <w:shd w:val="clear" w:color="auto" w:fill="auto"/>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Село Жабка площею 67,4 га;</w:t>
      </w:r>
    </w:p>
    <w:p>
      <w:pPr>
        <w:pStyle w:val="22"/>
        <w:numPr>
          <w:ilvl w:val="0"/>
          <w:numId w:val="2"/>
        </w:numPr>
        <w:shd w:val="clear" w:color="auto" w:fill="auto"/>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Село Сапогове площею 33,1 га.</w:t>
      </w:r>
    </w:p>
    <w:p>
      <w:pPr>
        <w:pStyle w:val="Normal"/>
        <w:shd w:val="clear" w:color="auto" w:fill="FFFFFF"/>
        <w:spacing w:lineRule="auto" w:line="240" w:before="0" w:after="0"/>
        <w:ind w:firstLine="567"/>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Загальна чисельність наявного населення сіл станом на 27.12.2023р. становила 3 991 особа. </w:t>
      </w:r>
    </w:p>
    <w:p>
      <w:pPr>
        <w:pStyle w:val="Normal"/>
        <w:shd w:val="clear" w:color="auto" w:fill="FFFFFF"/>
        <w:spacing w:lineRule="auto" w:line="240" w:before="0" w:after="0"/>
        <w:ind w:firstLine="567"/>
        <w:rPr>
          <w:rFonts w:ascii="Times New Roman" w:hAnsi="Times New Roman" w:cs="Times New Roman"/>
          <w:sz w:val="28"/>
          <w:szCs w:val="28"/>
          <w:shd w:fill="FFFFFF" w:val="clear"/>
        </w:rPr>
      </w:pPr>
      <w:r>
        <w:rPr>
          <w:rFonts w:eastAsia="Times New Roman" w:cs="Times New Roman" w:ascii="Times New Roman" w:hAnsi="Times New Roman"/>
          <w:sz w:val="28"/>
          <w:szCs w:val="28"/>
          <w:lang w:eastAsia="uk-UA"/>
        </w:rPr>
        <w:t xml:space="preserve">Площа території старостату 3182 га. </w:t>
      </w:r>
    </w:p>
    <w:p>
      <w:pPr>
        <w:pStyle w:val="Normal"/>
        <w:shd w:val="clear" w:color="auto" w:fill="FFFFFF"/>
        <w:spacing w:lineRule="auto" w:line="240" w:before="0" w:after="0"/>
        <w:ind w:firstLine="567"/>
        <w:rPr>
          <w:rFonts w:ascii="Times New Roman" w:hAnsi="Times New Roman" w:cs="Times New Roman"/>
          <w:sz w:val="28"/>
          <w:szCs w:val="28"/>
          <w:shd w:fill="FFFFFF" w:val="clear"/>
        </w:rPr>
      </w:pPr>
      <w:r>
        <w:rPr>
          <w:rFonts w:cs="Times New Roman" w:ascii="Times New Roman" w:hAnsi="Times New Roman"/>
          <w:sz w:val="28"/>
          <w:szCs w:val="28"/>
          <w:shd w:fill="FFFFFF" w:val="clear"/>
        </w:rPr>
        <w:t>Загальна протяжність доріг – 34,6 км</w:t>
      </w:r>
    </w:p>
    <w:p>
      <w:pPr>
        <w:pStyle w:val="Normal"/>
        <w:shd w:val="clear" w:color="auto" w:fill="FFFFFF"/>
        <w:spacing w:lineRule="auto" w:line="240" w:before="0" w:after="0"/>
        <w:jc w:val="center"/>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ЗАКЛАДИ ОСВІТИ</w:t>
      </w:r>
    </w:p>
    <w:p>
      <w:pPr>
        <w:pStyle w:val="Normal"/>
        <w:numPr>
          <w:ilvl w:val="0"/>
          <w:numId w:val="3"/>
        </w:numPr>
        <w:shd w:val="clear" w:color="auto" w:fill="FFFFFF"/>
        <w:tabs>
          <w:tab w:val="clear" w:pos="708"/>
          <w:tab w:val="left" w:pos="426" w:leader="none"/>
        </w:tabs>
        <w:spacing w:lineRule="auto" w:line="240" w:before="0" w:after="0"/>
        <w:ind w:hanging="360" w:left="426"/>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КP ЗСО «Прилуцький ліцей № 29 Луцької міської ради»;</w:t>
      </w:r>
    </w:p>
    <w:p>
      <w:pPr>
        <w:pStyle w:val="Normal"/>
        <w:numPr>
          <w:ilvl w:val="0"/>
          <w:numId w:val="3"/>
        </w:numPr>
        <w:shd w:val="clear" w:color="auto" w:fill="FFFFFF"/>
        <w:tabs>
          <w:tab w:val="clear" w:pos="708"/>
          <w:tab w:val="left" w:pos="426" w:leader="none"/>
        </w:tabs>
        <w:spacing w:lineRule="auto" w:line="240" w:before="0" w:after="0"/>
        <w:ind w:hanging="360" w:left="426"/>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КЗ «Дачнівський заклад дошкільної освіти (ясла-садок) № 42 Луцької міської ради».</w:t>
      </w:r>
    </w:p>
    <w:p>
      <w:pPr>
        <w:pStyle w:val="Normal"/>
        <w:shd w:val="clear" w:color="auto" w:fill="FFFFFF"/>
        <w:spacing w:lineRule="auto" w:line="240" w:before="0" w:after="0"/>
        <w:jc w:val="center"/>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ЗАКЛАДИ КУЛЬТУРИ</w:t>
      </w:r>
    </w:p>
    <w:p>
      <w:pPr>
        <w:pStyle w:val="Normal"/>
        <w:numPr>
          <w:ilvl w:val="0"/>
          <w:numId w:val="4"/>
        </w:numPr>
        <w:shd w:val="clear" w:color="auto" w:fill="FFFFFF"/>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Прилуцький будинок культури.</w:t>
      </w:r>
    </w:p>
    <w:p>
      <w:pPr>
        <w:pStyle w:val="Normal"/>
        <w:shd w:val="clear" w:color="auto" w:fill="FFFFFF"/>
        <w:spacing w:lineRule="auto" w:line="240" w:before="0" w:after="0"/>
        <w:jc w:val="center"/>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БІБЛІОТЕКИ</w:t>
      </w:r>
    </w:p>
    <w:p>
      <w:pPr>
        <w:pStyle w:val="Normal"/>
        <w:numPr>
          <w:ilvl w:val="0"/>
          <w:numId w:val="5"/>
        </w:numPr>
        <w:shd w:val="clear" w:color="auto" w:fill="FFFFFF"/>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Бібліотека-філія с. Прилуцьке; </w:t>
      </w:r>
    </w:p>
    <w:p>
      <w:pPr>
        <w:pStyle w:val="Normal"/>
        <w:numPr>
          <w:ilvl w:val="0"/>
          <w:numId w:val="5"/>
        </w:numPr>
        <w:shd w:val="clear" w:color="auto" w:fill="FFFFFF"/>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Бібліотека-філія с. Дачне. </w:t>
      </w:r>
    </w:p>
    <w:p>
      <w:pPr>
        <w:pStyle w:val="Normal"/>
        <w:shd w:val="clear" w:color="auto" w:fill="FFFFFF"/>
        <w:spacing w:lineRule="auto" w:line="240" w:before="0" w:after="0"/>
        <w:jc w:val="center"/>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ЗАКЛАДИ ОХОРОНИ ЗДОРОВ’Я</w:t>
      </w:r>
    </w:p>
    <w:p>
      <w:pPr>
        <w:pStyle w:val="Normal"/>
        <w:numPr>
          <w:ilvl w:val="0"/>
          <w:numId w:val="6"/>
        </w:numPr>
        <w:shd w:val="clear" w:color="auto" w:fill="FFFFFF"/>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Амбулаторія загальної практики – сімейної медицини № 6 (с. Прилуцьке)</w:t>
      </w:r>
    </w:p>
    <w:p>
      <w:pPr>
        <w:pStyle w:val="Normal"/>
        <w:shd w:val="clear" w:color="auto" w:fill="FFFFFF"/>
        <w:spacing w:lineRule="auto" w:line="240" w:before="0" w:after="0"/>
        <w:textAlignment w:val="baseline"/>
        <w:rPr>
          <w:rFonts w:ascii="Times New Roman" w:hAnsi="Times New Roman" w:eastAsia="Times New Roman" w:cs="Times New Roman"/>
          <w:szCs w:val="28"/>
          <w:lang w:eastAsia="uk-UA"/>
        </w:rPr>
      </w:pPr>
      <w:r>
        <w:rPr>
          <w:rFonts w:eastAsia="Times New Roman" w:cs="Times New Roman" w:ascii="Times New Roman" w:hAnsi="Times New Roman"/>
          <w:szCs w:val="28"/>
          <w:lang w:eastAsia="uk-UA"/>
        </w:rPr>
      </w:r>
    </w:p>
    <w:p>
      <w:pPr>
        <w:pStyle w:val="Normal"/>
        <w:shd w:val="clear" w:color="auto" w:fill="FFFFFF"/>
        <w:spacing w:lineRule="auto" w:line="240" w:before="0" w:after="0"/>
        <w:ind w:firstLine="567"/>
        <w:jc w:val="both"/>
        <w:textAlignment w:val="baseline"/>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 території Прилуцького старостинського округу також знаходяться</w:t>
      </w:r>
      <w:r>
        <w:rPr>
          <w:rFonts w:cs="Times New Roman" w:ascii="Times New Roman" w:hAnsi="Times New Roman"/>
          <w:sz w:val="28"/>
          <w:szCs w:val="28"/>
        </w:rPr>
        <w:t xml:space="preserve"> підприємства, установи та організації</w:t>
      </w:r>
      <w:r>
        <w:rPr>
          <w:rFonts w:eastAsia="Times New Roman" w:cs="Times New Roman" w:ascii="Times New Roman" w:hAnsi="Times New Roman"/>
          <w:sz w:val="28"/>
          <w:szCs w:val="28"/>
          <w:lang w:eastAsia="uk-UA"/>
        </w:rPr>
        <w:t>:</w:t>
      </w:r>
    </w:p>
    <w:p>
      <w:pPr>
        <w:pStyle w:val="Normal"/>
        <w:spacing w:before="0" w:after="0"/>
        <w:ind w:firstLine="709"/>
        <w:jc w:val="both"/>
        <w:rPr>
          <w:rFonts w:ascii="Times New Roman" w:hAnsi="Times New Roman" w:cs="Times New Roman"/>
          <w:sz w:val="28"/>
          <w:szCs w:val="28"/>
        </w:rPr>
      </w:pPr>
      <w:r>
        <w:rPr>
          <w:rFonts w:cs="Times New Roman" w:ascii="Times New Roman" w:hAnsi="Times New Roman"/>
          <w:sz w:val="28"/>
          <w:szCs w:val="28"/>
        </w:rPr>
        <w:t>в с. Прилуцьке</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Релігійна громада Святого Іоанна Хрестителя УПЦ КП;</w:t>
      </w:r>
      <w:r>
        <w:rPr>
          <w:rFonts w:cs="Times New Roman" w:ascii="Times New Roman" w:hAnsi="Times New Roman"/>
          <w:sz w:val="28"/>
          <w:szCs w:val="28"/>
          <w:lang w:val="ru-RU"/>
        </w:rPr>
        <w:t xml:space="preserve"> </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Церка Християн віри Євангеліє «Спасіння»;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Західна Конфесія Церкви Адвентистів сьомого дня;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Іоанно – Предтеченська релігійна громада УПЦ МП;</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Приміщення ФАПу (не діючий);</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підприємець Остапенко Микола Вікторович</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АЗС № 6 ТОВ «Укр-Петроль»;</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АЗС ТзОВ «Нафтова компанія «Аветра»;</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АЗС № РН27 ТзОВ „Окко-Рітейл”, шиномонтаж, магазин «Tobi» (24 hexpress);</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“СМАК”;</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Магазин-кафе “Святослав”;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Господарська крамниця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Магазин-кафе;</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«Тачка на прокачку» ремонт та обслуговування автомобілів, виробництво пам’ятників;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Склад паливно-мастильних матеріалів;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lang w:val="en-US"/>
        </w:rPr>
        <w:t>TRUCK</w:t>
      </w:r>
      <w:r>
        <w:rPr>
          <w:rFonts w:cs="Times New Roman" w:ascii="Times New Roman" w:hAnsi="Times New Roman"/>
          <w:sz w:val="28"/>
          <w:szCs w:val="28"/>
        </w:rPr>
        <w:t>.</w:t>
      </w:r>
      <w:r>
        <w:rPr>
          <w:rFonts w:cs="Times New Roman" w:ascii="Times New Roman" w:hAnsi="Times New Roman"/>
          <w:sz w:val="28"/>
          <w:szCs w:val="28"/>
          <w:lang w:val="en-US"/>
        </w:rPr>
        <w:t>Lutsk</w:t>
      </w:r>
      <w:r>
        <w:rPr>
          <w:rFonts w:cs="Times New Roman" w:ascii="Times New Roman" w:hAnsi="Times New Roman"/>
          <w:sz w:val="28"/>
          <w:szCs w:val="28"/>
        </w:rPr>
        <w:t>.</w:t>
      </w:r>
      <w:r>
        <w:rPr>
          <w:rFonts w:cs="Times New Roman" w:ascii="Times New Roman" w:hAnsi="Times New Roman"/>
          <w:sz w:val="28"/>
          <w:szCs w:val="28"/>
          <w:lang w:val="en-US"/>
        </w:rPr>
        <w:t>ua</w:t>
      </w:r>
      <w:r>
        <w:rPr>
          <w:rFonts w:cs="Times New Roman" w:ascii="Times New Roman" w:hAnsi="Times New Roman"/>
          <w:sz w:val="28"/>
          <w:szCs w:val="28"/>
        </w:rPr>
        <w:t xml:space="preserve"> (запчастини б/в для вантажних автомобілів);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Наша лєпка” (</w:t>
      </w:r>
      <w:r>
        <w:rPr>
          <w:rFonts w:cs="Times New Roman" w:ascii="Times New Roman" w:hAnsi="Times New Roman"/>
          <w:sz w:val="28"/>
          <w:szCs w:val="28"/>
          <w:shd w:fill="FFFFFF" w:val="clear"/>
        </w:rPr>
        <w:t>виробництво та продаж ліпнини з гіпсу, архітектурне оформлення та декорування інтер'єру гіпсовою ліпниною);</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Кузня (художня ковка);</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Прийом вторинної сировини;</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будівельних матеріалів;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Виробництво щепи для коптіння;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Творча майстерня церковних виробів „Благо”;</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Кольоровий металопрокат;</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Склад побутової хімії;</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pacing w:val="4"/>
          <w:sz w:val="28"/>
          <w:szCs w:val="28"/>
          <w:shd w:fill="FFFFFF" w:val="clear"/>
        </w:rPr>
        <w:t>Виробництво меблів;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Приміщення по виробництву газосилікатних блоків;</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ТОВ «СІМ-ХІМ», виробництво побутової хімії;</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 xml:space="preserve">Мегаофісний центр (кав’ярня «М’ята», магазин </w:t>
      </w:r>
      <w:r>
        <w:rPr>
          <w:rFonts w:cs="Times New Roman" w:ascii="Times New Roman" w:hAnsi="Times New Roman"/>
          <w:spacing w:val="4"/>
          <w:sz w:val="28"/>
          <w:szCs w:val="28"/>
          <w:shd w:fill="FFFFFF" w:val="clear"/>
        </w:rPr>
        <w:t>«Kärcher», офісні приміщення);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pacing w:val="4"/>
          <w:sz w:val="28"/>
          <w:szCs w:val="28"/>
          <w:shd w:fill="FFFFFF" w:val="clear"/>
        </w:rPr>
        <w:t>Мийка самообслуговування «Kärcher»;</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Інтелект-центр (бухгалтерські послуги);</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lang w:val="en-US"/>
        </w:rPr>
        <w:t>Fitness</w:t>
      </w:r>
      <w:r>
        <w:rPr>
          <w:rFonts w:cs="Times New Roman" w:ascii="Times New Roman" w:hAnsi="Times New Roman"/>
          <w:sz w:val="28"/>
          <w:szCs w:val="28"/>
        </w:rPr>
        <w:t xml:space="preserve"> </w:t>
      </w:r>
      <w:r>
        <w:rPr>
          <w:rFonts w:cs="Times New Roman" w:ascii="Times New Roman" w:hAnsi="Times New Roman"/>
          <w:sz w:val="28"/>
          <w:szCs w:val="28"/>
          <w:lang w:val="en-US"/>
        </w:rPr>
        <w:t>studio</w:t>
      </w:r>
      <w:r>
        <w:rPr>
          <w:rFonts w:cs="Times New Roman" w:ascii="Times New Roman" w:hAnsi="Times New Roman"/>
          <w:sz w:val="28"/>
          <w:szCs w:val="28"/>
        </w:rPr>
        <w:t>;</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lang w:val="en-US"/>
        </w:rPr>
        <w:t>Hladkov – dental studio, стоматологія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Перукарня</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lang w:val="en-US"/>
        </w:rPr>
        <w:t>Konsalt</w:t>
      </w:r>
      <w:r>
        <w:rPr>
          <w:rFonts w:cs="Times New Roman" w:ascii="Times New Roman" w:hAnsi="Times New Roman"/>
          <w:sz w:val="28"/>
          <w:szCs w:val="28"/>
          <w:lang w:val="ru-RU"/>
        </w:rPr>
        <w:t xml:space="preserve"> </w:t>
      </w:r>
      <w:r>
        <w:rPr>
          <w:rFonts w:cs="Times New Roman" w:ascii="Times New Roman" w:hAnsi="Times New Roman"/>
          <w:sz w:val="28"/>
          <w:szCs w:val="28"/>
          <w:lang w:val="en-US"/>
        </w:rPr>
        <w:t>SG</w:t>
      </w:r>
      <w:r>
        <w:rPr>
          <w:rFonts w:cs="Times New Roman" w:ascii="Times New Roman" w:hAnsi="Times New Roman"/>
          <w:sz w:val="28"/>
          <w:szCs w:val="28"/>
        </w:rPr>
        <w:t>, юридична компанія, адвокат</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lang w:val="en-US"/>
        </w:rPr>
        <w:t xml:space="preserve">BOMOND beauty center, </w:t>
      </w:r>
      <w:r>
        <w:rPr>
          <w:rFonts w:cs="Times New Roman" w:ascii="Times New Roman" w:hAnsi="Times New Roman"/>
          <w:sz w:val="28"/>
          <w:szCs w:val="28"/>
        </w:rPr>
        <w:t>центр</w:t>
      </w:r>
      <w:r>
        <w:rPr>
          <w:rFonts w:cs="Times New Roman" w:ascii="Times New Roman" w:hAnsi="Times New Roman"/>
          <w:sz w:val="28"/>
          <w:szCs w:val="28"/>
          <w:lang w:val="en-US"/>
        </w:rPr>
        <w:t xml:space="preserve"> </w:t>
      </w:r>
      <w:r>
        <w:rPr>
          <w:rFonts w:cs="Times New Roman" w:ascii="Times New Roman" w:hAnsi="Times New Roman"/>
          <w:sz w:val="28"/>
          <w:szCs w:val="28"/>
        </w:rPr>
        <w:t>краси</w:t>
      </w:r>
    </w:p>
    <w:p>
      <w:pPr>
        <w:pStyle w:val="ListParagraph"/>
        <w:numPr>
          <w:ilvl w:val="0"/>
          <w:numId w:val="8"/>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Лакмус – аналіз виявляє діагноз, лабораторія</w:t>
      </w:r>
    </w:p>
    <w:p>
      <w:pPr>
        <w:pStyle w:val="Normal"/>
        <w:spacing w:before="120" w:after="0"/>
        <w:ind w:firstLine="709"/>
        <w:jc w:val="both"/>
        <w:rPr>
          <w:rFonts w:ascii="Times New Roman" w:hAnsi="Times New Roman" w:cs="Times New Roman"/>
          <w:sz w:val="28"/>
          <w:szCs w:val="28"/>
        </w:rPr>
      </w:pPr>
      <w:r>
        <w:rPr>
          <w:rFonts w:cs="Times New Roman" w:ascii="Times New Roman" w:hAnsi="Times New Roman"/>
          <w:sz w:val="28"/>
          <w:szCs w:val="28"/>
        </w:rPr>
        <w:t>в с. Дачне</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Парафіяльна громада Свято-Михайлівський храм УПЦ КП;</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Приміщення ФАПу ( не діючий );</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Приватний пансіонат для людей похилого віку «Ти не один»;</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Дитячий оздоровчий табір "Світанок", що належить Волинській обласній організації профспілки працівників державних установ;</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Спортивно-тренувальний комплекс, що належить</w:t>
      </w:r>
      <w:r>
        <w:rPr>
          <w:rFonts w:cs="Times New Roman" w:ascii="Times New Roman" w:hAnsi="Times New Roman"/>
          <w:color w:val="000000"/>
          <w:sz w:val="28"/>
          <w:szCs w:val="28"/>
        </w:rPr>
        <w:t xml:space="preserve"> товариству з обмеженою відповідальністю «Грін Ріелті»;</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Кафе-магазин „Дача”;</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„Крамниця”, Сільське споживче товариство;</w:t>
      </w:r>
    </w:p>
    <w:p>
      <w:pPr>
        <w:pStyle w:val="ListParagraph"/>
        <w:numPr>
          <w:ilvl w:val="0"/>
          <w:numId w:val="9"/>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„Лілія”</w:t>
      </w:r>
    </w:p>
    <w:p>
      <w:pPr>
        <w:pStyle w:val="Normal"/>
        <w:spacing w:before="120" w:after="0"/>
        <w:ind w:firstLine="709"/>
        <w:jc w:val="both"/>
        <w:rPr>
          <w:rFonts w:ascii="Times New Roman" w:hAnsi="Times New Roman" w:cs="Times New Roman"/>
          <w:sz w:val="28"/>
          <w:szCs w:val="28"/>
        </w:rPr>
      </w:pPr>
      <w:r>
        <w:rPr>
          <w:rFonts w:cs="Times New Roman" w:ascii="Times New Roman" w:hAnsi="Times New Roman"/>
          <w:sz w:val="28"/>
          <w:szCs w:val="28"/>
        </w:rPr>
        <w:t>в с. Жабка</w:t>
      </w:r>
    </w:p>
    <w:p>
      <w:pPr>
        <w:pStyle w:val="ListParagraph"/>
        <w:numPr>
          <w:ilvl w:val="0"/>
          <w:numId w:val="10"/>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Свято-Юріївська релігійна громада УПЦ КП;</w:t>
      </w:r>
    </w:p>
    <w:p>
      <w:pPr>
        <w:pStyle w:val="ListParagraph"/>
        <w:numPr>
          <w:ilvl w:val="0"/>
          <w:numId w:val="10"/>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Санаторій для дітей з батьками «Дачний», що належить Волинському обласному дитячому територіально-медичному об’єднанню;</w:t>
      </w:r>
    </w:p>
    <w:p>
      <w:pPr>
        <w:pStyle w:val="ListParagraph"/>
        <w:numPr>
          <w:ilvl w:val="0"/>
          <w:numId w:val="10"/>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Магазин, Сільське споживче товариство</w:t>
      </w:r>
    </w:p>
    <w:p>
      <w:pPr>
        <w:pStyle w:val="Normal"/>
        <w:spacing w:before="120" w:after="0"/>
        <w:ind w:firstLine="709"/>
        <w:jc w:val="both"/>
        <w:rPr>
          <w:rFonts w:ascii="Times New Roman" w:hAnsi="Times New Roman" w:cs="Times New Roman"/>
          <w:sz w:val="28"/>
          <w:szCs w:val="28"/>
        </w:rPr>
      </w:pPr>
      <w:r>
        <w:rPr>
          <w:rFonts w:cs="Times New Roman" w:ascii="Times New Roman" w:hAnsi="Times New Roman"/>
          <w:sz w:val="28"/>
          <w:szCs w:val="28"/>
        </w:rPr>
        <w:t>в с. Сапогове:</w:t>
      </w:r>
    </w:p>
    <w:p>
      <w:pPr>
        <w:pStyle w:val="ListParagraph"/>
        <w:numPr>
          <w:ilvl w:val="0"/>
          <w:numId w:val="7"/>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Релігійна Громада Святих Жінок Мироносиць</w:t>
      </w:r>
      <w:r>
        <w:rPr>
          <w:rFonts w:cs="Times New Roman" w:ascii="Times New Roman" w:hAnsi="Times New Roman"/>
          <w:sz w:val="28"/>
          <w:szCs w:val="28"/>
          <w:lang w:val="ru-RU"/>
        </w:rPr>
        <w:t xml:space="preserve"> УПЦ МП</w:t>
      </w:r>
      <w:r>
        <w:rPr>
          <w:rFonts w:cs="Times New Roman" w:ascii="Times New Roman" w:hAnsi="Times New Roman"/>
          <w:sz w:val="28"/>
          <w:szCs w:val="28"/>
        </w:rPr>
        <w:t>;</w:t>
      </w:r>
    </w:p>
    <w:p>
      <w:pPr>
        <w:pStyle w:val="ListParagraph"/>
        <w:numPr>
          <w:ilvl w:val="0"/>
          <w:numId w:val="7"/>
        </w:numPr>
        <w:suppressAutoHyphens w:val="true"/>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Приміщення ФАПу (не діючий, використовується як виборча дільниця).</w:t>
      </w:r>
    </w:p>
    <w:p>
      <w:pPr>
        <w:pStyle w:val="Normal"/>
        <w:shd w:val="clear" w:color="auto" w:fill="FFFFFF"/>
        <w:spacing w:lineRule="auto" w:line="240" w:before="0" w:after="0"/>
        <w:jc w:val="both"/>
        <w:textAlignment w:val="baseline"/>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p>
      <w:pPr>
        <w:pStyle w:val="Normal"/>
        <w:shd w:val="clear" w:color="auto" w:fill="FFFFFF"/>
        <w:spacing w:lineRule="auto" w:line="240" w:before="0" w:after="0"/>
        <w:ind w:firstLine="567"/>
        <w:textAlignment w:val="baseline"/>
        <w:rPr>
          <w:rFonts w:ascii="Times New Roman" w:hAnsi="Times New Roman" w:eastAsia="Times New Roman" w:cs="Times New Roman"/>
          <w:sz w:val="28"/>
          <w:szCs w:val="28"/>
          <w:u w:val="single"/>
          <w:lang w:eastAsia="uk-UA"/>
        </w:rPr>
      </w:pPr>
      <w:r>
        <w:rPr>
          <w:rFonts w:eastAsia="Times New Roman" w:cs="Times New Roman" w:ascii="Times New Roman" w:hAnsi="Times New Roman"/>
          <w:sz w:val="28"/>
          <w:szCs w:val="28"/>
          <w:u w:val="single"/>
          <w:lang w:eastAsia="uk-UA"/>
        </w:rPr>
        <w:t>За період роботи з 01.11.2023 до 31.12.2023 старостою було:</w:t>
      </w:r>
    </w:p>
    <w:p>
      <w:pPr>
        <w:pStyle w:val="Normal"/>
        <w:shd w:val="clear" w:color="auto" w:fill="FFFFFF"/>
        <w:spacing w:lineRule="auto" w:line="240" w:before="0" w:after="0"/>
        <w:ind w:firstLine="567"/>
        <w:textAlignment w:val="baseline"/>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Надано консультацій при особистому зверненні громадян та за допомогою телефону – 27;</w:t>
      </w:r>
    </w:p>
    <w:p>
      <w:pPr>
        <w:pStyle w:val="Normal"/>
        <w:shd w:val="clear" w:color="auto" w:fill="FFFFFF"/>
        <w:spacing w:lineRule="auto" w:line="240" w:before="0" w:after="0"/>
        <w:ind w:firstLine="567"/>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t xml:space="preserve">Видано </w:t>
      </w:r>
      <w:r>
        <w:rPr>
          <w:rFonts w:eastAsia="Times New Roman" w:cs="Times New Roman" w:ascii="Times New Roman" w:hAnsi="Times New Roman"/>
          <w:sz w:val="28"/>
          <w:szCs w:val="28"/>
          <w:lang w:eastAsia="uk-UA"/>
        </w:rPr>
        <w:t>довідок</w:t>
      </w:r>
      <w:r>
        <w:rPr>
          <w:rFonts w:eastAsia="Times New Roman" w:cs="Times New Roman" w:ascii="Times New Roman" w:hAnsi="Times New Roman"/>
          <w:color w:val="000000"/>
          <w:sz w:val="28"/>
          <w:szCs w:val="28"/>
          <w:lang w:eastAsia="uk-UA"/>
        </w:rPr>
        <w:t>, виписок та характеристик – 11;</w:t>
      </w:r>
    </w:p>
    <w:p>
      <w:pPr>
        <w:pStyle w:val="Normal"/>
        <w:shd w:val="clear" w:color="auto" w:fill="FFFFFF"/>
        <w:spacing w:lineRule="auto" w:line="240" w:before="0" w:after="0"/>
        <w:ind w:firstLine="567"/>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t>Видано актів обстеження – 11;</w:t>
      </w:r>
    </w:p>
    <w:p>
      <w:pPr>
        <w:pStyle w:val="Normal"/>
        <w:shd w:val="clear" w:color="auto" w:fill="FFFFFF"/>
        <w:spacing w:lineRule="auto" w:line="240" w:before="0" w:after="0"/>
        <w:ind w:firstLine="567"/>
        <w:textAlignment w:val="baseline"/>
        <w:rPr>
          <w:rFonts w:ascii="Times New Roman" w:hAnsi="Times New Roman" w:cs="Times New Roman"/>
          <w:sz w:val="28"/>
          <w:szCs w:val="28"/>
        </w:rPr>
      </w:pPr>
      <w:r>
        <w:rPr>
          <w:rFonts w:cs="Times New Roman" w:ascii="Times New Roman" w:hAnsi="Times New Roman"/>
          <w:sz w:val="28"/>
          <w:szCs w:val="28"/>
        </w:rPr>
        <w:t xml:space="preserve">Отримано та опрацьовано </w:t>
      </w:r>
      <w:r>
        <w:rPr>
          <w:rFonts w:cs="Times New Roman" w:ascii="Times New Roman" w:hAnsi="Times New Roman"/>
          <w:sz w:val="28"/>
        </w:rPr>
        <w:t>письмових</w:t>
      </w:r>
      <w:r>
        <w:rPr>
          <w:rFonts w:cs="Times New Roman" w:ascii="Times New Roman" w:hAnsi="Times New Roman"/>
          <w:sz w:val="36"/>
          <w:szCs w:val="28"/>
        </w:rPr>
        <w:t xml:space="preserve"> </w:t>
      </w:r>
      <w:r>
        <w:rPr>
          <w:rFonts w:cs="Times New Roman" w:ascii="Times New Roman" w:hAnsi="Times New Roman"/>
          <w:sz w:val="28"/>
          <w:szCs w:val="28"/>
        </w:rPr>
        <w:t>звернень громадян – 21;</w:t>
      </w:r>
    </w:p>
    <w:p>
      <w:pPr>
        <w:pStyle w:val="Normal"/>
        <w:shd w:val="clear" w:color="auto" w:fill="FFFFFF"/>
        <w:spacing w:lineRule="auto" w:line="240" w:before="0" w:after="0"/>
        <w:ind w:firstLine="567"/>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t>Отримано л</w:t>
      </w:r>
      <w:r>
        <w:rPr>
          <w:rFonts w:cs="Times New Roman" w:ascii="Times New Roman" w:hAnsi="Times New Roman"/>
          <w:sz w:val="28"/>
          <w:szCs w:val="28"/>
        </w:rPr>
        <w:t>истів з питань основної діяльності та надано відповідей – 79;</w:t>
      </w:r>
    </w:p>
    <w:p>
      <w:pPr>
        <w:pStyle w:val="Normal"/>
        <w:shd w:val="clear" w:color="auto" w:fill="FFFFFF"/>
        <w:spacing w:lineRule="auto" w:line="240" w:before="0" w:after="0"/>
        <w:ind w:firstLine="567"/>
        <w:textAlignment w:val="baseline"/>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t>Отримано л</w:t>
      </w:r>
      <w:r>
        <w:rPr>
          <w:rFonts w:cs="Times New Roman" w:ascii="Times New Roman" w:hAnsi="Times New Roman"/>
          <w:sz w:val="28"/>
          <w:szCs w:val="28"/>
        </w:rPr>
        <w:t>истів від органів нотаріату та надано відповідей – 4;</w:t>
      </w:r>
    </w:p>
    <w:p>
      <w:pPr>
        <w:pStyle w:val="Normal"/>
        <w:shd w:val="clear" w:color="auto" w:fill="FFFFFF"/>
        <w:spacing w:lineRule="auto" w:line="240" w:before="0" w:after="0"/>
        <w:ind w:firstLine="567"/>
        <w:textAlignment w:val="baseline"/>
        <w:rPr>
          <w:rFonts w:ascii="Times New Roman" w:hAnsi="Times New Roman" w:cs="Times New Roman"/>
          <w:sz w:val="28"/>
          <w:szCs w:val="28"/>
        </w:rPr>
      </w:pPr>
      <w:r>
        <w:rPr>
          <w:rFonts w:cs="Times New Roman" w:ascii="Times New Roman" w:hAnsi="Times New Roman"/>
          <w:sz w:val="28"/>
          <w:szCs w:val="28"/>
        </w:rPr>
        <w:t>Подано статистичні звіти й таблиці з усіх основних видів діяльності (на вимогу).</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Брав участь у засіданнях виконавчого комітету міської ради.</w:t>
      </w:r>
    </w:p>
    <w:p>
      <w:pPr>
        <w:pStyle w:val="Normal"/>
        <w:shd w:val="clear" w:color="auto" w:fill="FFFFFF"/>
        <w:spacing w:lineRule="auto" w:line="240" w:before="0" w:after="0"/>
        <w:ind w:firstLine="567"/>
        <w:jc w:val="both"/>
        <w:rPr>
          <w:rFonts w:ascii="Times New Roman" w:hAnsi="Times New Roman" w:cs="Times New Roman"/>
          <w:sz w:val="28"/>
          <w:szCs w:val="28"/>
          <w:u w:val="single"/>
          <w:lang w:eastAsia="uk-UA"/>
        </w:rPr>
      </w:pPr>
      <w:r>
        <w:rPr>
          <w:rFonts w:cs="Times New Roman" w:ascii="Times New Roman" w:hAnsi="Times New Roman"/>
          <w:sz w:val="28"/>
          <w:szCs w:val="28"/>
          <w:lang w:eastAsia="uk-UA"/>
        </w:rPr>
        <w:t>Брав участь в засіданнях робочих груп.</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Брав участь у складі комісій:</w:t>
      </w:r>
    </w:p>
    <w:p>
      <w:pPr>
        <w:pStyle w:val="ListParagraph"/>
        <w:numPr>
          <w:ilvl w:val="1"/>
          <w:numId w:val="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комісія з обстеження </w:t>
      </w:r>
      <w:r>
        <w:rPr>
          <w:rFonts w:eastAsia="Times New Roman" w:cs="Times New Roman" w:ascii="Times New Roman" w:hAnsi="Times New Roman"/>
          <w:color w:val="000000"/>
          <w:sz w:val="28"/>
          <w:szCs w:val="28"/>
          <w:lang w:eastAsia="uk-UA"/>
        </w:rPr>
        <w:t>фактичного місця проживання (фактичного місця реєстрації) особи;</w:t>
      </w:r>
    </w:p>
    <w:p>
      <w:pPr>
        <w:pStyle w:val="ListParagraph"/>
        <w:numPr>
          <w:ilvl w:val="1"/>
          <w:numId w:val="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комісія з обстеження житлово-побутових умов проживання особи, тощо.</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Брав участь в онлайн-навчаннях.</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Брав участь у здійсненні контролю за використанням об’єктів комунальної власності, розташованих на території відповідного старостинського округу:</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стану комунальних закладів, які втратили функціональне призначення;</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стану доріг (загальна протяжність доріг в громаді – 34,6 км);</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стану дорожніх знаків, вказівників, обмежувачів руху;</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кладовищ (кількість кладовищ в громаді – 3);</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території комунальної власності для визначення площі косіння;</w:t>
      </w:r>
    </w:p>
    <w:p>
      <w:pPr>
        <w:pStyle w:val="ListParagraph"/>
        <w:numPr>
          <w:ilvl w:val="1"/>
          <w:numId w:val="11"/>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об’їзд та обстеження наявності та стану майданчиків для контейнерів роздільного збору ТПВ.</w:t>
      </w:r>
    </w:p>
    <w:p>
      <w:pPr>
        <w:pStyle w:val="Normal"/>
        <w:shd w:val="clear" w:color="auto" w:fill="FFFFFF"/>
        <w:spacing w:lineRule="auto" w:line="240" w:before="0" w:after="0"/>
        <w:jc w:val="both"/>
        <w:rPr>
          <w:rFonts w:ascii="Times New Roman" w:hAnsi="Times New Roman" w:cs="Times New Roman"/>
          <w:color w:val="FF0000"/>
          <w:szCs w:val="28"/>
          <w:lang w:eastAsia="uk-UA"/>
        </w:rPr>
      </w:pPr>
      <w:r>
        <w:rPr>
          <w:rFonts w:cs="Times New Roman" w:ascii="Times New Roman" w:hAnsi="Times New Roman"/>
          <w:color w:val="FF0000"/>
          <w:szCs w:val="28"/>
          <w:lang w:eastAsia="uk-UA"/>
        </w:rPr>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Брав участь у здійсненні контролю за станом благоустрою Прилуцького старостинського округу. За заявкою старости виконавцями робіт будо проведено:</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заміна ліхтарів та ламп у ліхтарях у мережі вуличного освітлення;</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ґрейдерування та підсипання доріг;</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розпочато поточний ремонт дороги на</w:t>
      </w:r>
      <w:r>
        <w:rPr>
          <w:rFonts w:cs="Times New Roman" w:ascii="Times New Roman" w:hAnsi="Times New Roman"/>
          <w:sz w:val="28"/>
          <w:szCs w:val="28"/>
        </w:rPr>
        <w:t xml:space="preserve"> вулиці Молодіжна в с. Прилуцьке </w:t>
      </w:r>
      <w:r>
        <w:rPr>
          <w:rFonts w:cs="Times New Roman" w:ascii="Times New Roman" w:hAnsi="Times New Roman"/>
          <w:sz w:val="28"/>
          <w:szCs w:val="28"/>
          <w:lang w:eastAsia="uk-UA"/>
        </w:rPr>
        <w:t>;</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розчистка снігу на комунальних дорогах;</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організація </w:t>
      </w:r>
      <w:r>
        <w:rPr>
          <w:rFonts w:cs="Times New Roman" w:ascii="Times New Roman" w:hAnsi="Times New Roman"/>
          <w:sz w:val="28"/>
          <w:szCs w:val="28"/>
        </w:rPr>
        <w:t>роботи з населенням щодо укладення договорів для надання послуг з вивезення твердих побутових відходів</w:t>
      </w:r>
      <w:r>
        <w:rPr>
          <w:rFonts w:cs="Times New Roman" w:ascii="Times New Roman" w:hAnsi="Times New Roman"/>
          <w:sz w:val="28"/>
          <w:szCs w:val="28"/>
          <w:lang w:eastAsia="uk-UA"/>
        </w:rPr>
        <w:t>;</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В Будинку культури с. Прилуцьке облаштовано санвузол;</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rPr>
      </w:pPr>
      <w:r>
        <w:rPr>
          <w:rFonts w:cs="Times New Roman" w:ascii="Times New Roman" w:hAnsi="Times New Roman"/>
          <w:sz w:val="28"/>
          <w:szCs w:val="28"/>
          <w:lang w:eastAsia="uk-UA"/>
        </w:rPr>
        <w:t xml:space="preserve">співпраця з представниками правоохоронних органів, служби безпеки щодо забезпечення громадського порядку на території </w:t>
      </w:r>
      <w:r>
        <w:rPr>
          <w:rFonts w:cs="Times New Roman" w:ascii="Times New Roman" w:hAnsi="Times New Roman"/>
          <w:sz w:val="28"/>
          <w:szCs w:val="28"/>
          <w:shd w:fill="FFFFFF" w:val="clear"/>
          <w:lang w:eastAsia="uk-UA"/>
        </w:rPr>
        <w:t>старостинського округу</w:t>
      </w:r>
      <w:r>
        <w:rPr>
          <w:rFonts w:cs="Times New Roman" w:ascii="Times New Roman" w:hAnsi="Times New Roman"/>
          <w:sz w:val="28"/>
          <w:szCs w:val="28"/>
          <w:lang w:eastAsia="uk-UA"/>
        </w:rPr>
        <w:t>.</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облік раціонального використання енергоносіїв на території </w:t>
      </w:r>
      <w:r>
        <w:rPr>
          <w:rFonts w:cs="Times New Roman" w:ascii="Times New Roman" w:hAnsi="Times New Roman"/>
          <w:sz w:val="28"/>
          <w:szCs w:val="28"/>
          <w:shd w:fill="FFFFFF" w:val="clear"/>
          <w:lang w:eastAsia="uk-UA"/>
        </w:rPr>
        <w:t>старостинського округу.</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shd w:fill="FFFFFF" w:val="clear"/>
          <w:lang w:eastAsia="uk-UA"/>
        </w:rPr>
        <w:t>Здійснено поточний ремонт електричних мереж (приєднання генераторної установки) адмінбудівлі Виконавчого комітету Луцької міської ради за адресою: с.Прилуцьке, вул.Ківерцівс</w:t>
      </w:r>
      <w:r>
        <w:rPr>
          <w:rFonts w:cs="Times New Roman" w:ascii="Times New Roman" w:hAnsi="Times New Roman"/>
          <w:sz w:val="28"/>
          <w:szCs w:val="28"/>
          <w:shd w:fill="FFFFFF" w:val="clear"/>
          <w:lang w:eastAsia="uk-UA"/>
        </w:rPr>
        <w:t>ь</w:t>
      </w:r>
      <w:r>
        <w:rPr>
          <w:rFonts w:cs="Times New Roman" w:ascii="Times New Roman" w:hAnsi="Times New Roman"/>
          <w:sz w:val="28"/>
          <w:szCs w:val="28"/>
          <w:shd w:fill="FFFFFF" w:val="clear"/>
          <w:lang w:eastAsia="uk-UA"/>
        </w:rPr>
        <w:t>ка, 35а</w:t>
      </w:r>
    </w:p>
    <w:p>
      <w:pPr>
        <w:pStyle w:val="ListParagraph"/>
        <w:numPr>
          <w:ilvl w:val="1"/>
          <w:numId w:val="12"/>
        </w:numPr>
        <w:shd w:val="clear" w:color="auto" w:fill="FFFFFF"/>
        <w:spacing w:lineRule="auto" w:line="240" w:before="0" w:after="0"/>
        <w:ind w:hanging="360" w:left="567"/>
        <w:contextualSpacing/>
        <w:jc w:val="both"/>
        <w:rPr>
          <w:rFonts w:ascii="Times New Roman" w:hAnsi="Times New Roman" w:cs="Times New Roman"/>
          <w:sz w:val="28"/>
          <w:szCs w:val="28"/>
          <w:lang w:eastAsia="uk-UA"/>
        </w:rPr>
      </w:pPr>
      <w:r>
        <w:rPr>
          <w:rFonts w:cs="Times New Roman" w:ascii="Times New Roman" w:hAnsi="Times New Roman"/>
          <w:sz w:val="28"/>
          <w:szCs w:val="28"/>
          <w:shd w:fill="FFFFFF" w:val="clear"/>
          <w:lang w:eastAsia="uk-UA"/>
        </w:rPr>
        <w:t xml:space="preserve">Здійснено поточний ремонт </w:t>
      </w:r>
      <w:r>
        <w:rPr>
          <w:rFonts w:cs="Times New Roman" w:ascii="Times New Roman" w:hAnsi="Times New Roman"/>
          <w:sz w:val="28"/>
          <w:szCs w:val="28"/>
          <w:shd w:fill="FFFFFF" w:val="clear"/>
          <w:lang w:eastAsia="uk-UA"/>
        </w:rPr>
        <w:t>внутрішніх приміщень (тамбур та коридор)</w:t>
      </w:r>
      <w:r>
        <w:rPr>
          <w:rFonts w:cs="Times New Roman" w:ascii="Times New Roman" w:hAnsi="Times New Roman"/>
          <w:sz w:val="28"/>
          <w:szCs w:val="28"/>
          <w:shd w:fill="FFFFFF" w:val="clear"/>
          <w:lang w:eastAsia="uk-UA"/>
        </w:rPr>
        <w:t xml:space="preserve"> адмінбудівлі Виконавчого комітету Луцької міської ради за адресою: с.Прилуцьке, вул.Ківерцівс</w:t>
      </w:r>
      <w:r>
        <w:rPr>
          <w:rFonts w:cs="Times New Roman" w:ascii="Times New Roman" w:hAnsi="Times New Roman"/>
          <w:sz w:val="28"/>
          <w:szCs w:val="28"/>
          <w:shd w:fill="FFFFFF" w:val="clear"/>
          <w:lang w:eastAsia="uk-UA"/>
        </w:rPr>
        <w:t>ь</w:t>
      </w:r>
      <w:r>
        <w:rPr>
          <w:rFonts w:cs="Times New Roman" w:ascii="Times New Roman" w:hAnsi="Times New Roman"/>
          <w:sz w:val="28"/>
          <w:szCs w:val="28"/>
          <w:shd w:fill="FFFFFF" w:val="clear"/>
          <w:lang w:eastAsia="uk-UA"/>
        </w:rPr>
        <w:t>ка, 35а</w:t>
      </w:r>
    </w:p>
    <w:p>
      <w:pPr>
        <w:pStyle w:val="Normal"/>
        <w:shd w:val="clear" w:color="auto" w:fill="FFFFFF"/>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lang w:eastAsia="uk-UA"/>
        </w:rPr>
        <w:t>Участь в організації виконання рішень міської ради, її виконавчого комітету, розпоряджень міського голови на території старостинського округу та у здійсненні контролю за їх виконанням.</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Сприяння жителям старостинського округу у підготовці документів, що подаються до органів місцевого самоврядування та місцевих органів виконавчої влади, а також у поданні відповідних документів до зазначених органів. </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Контроль за станом державних символів на території громади.</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Співпраця з структурними підрозділами виконавчого комітету Луцької міської ради.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Проведено роботу, спрямовану на захист населення та підтримку життєдіяльності громади в умовах воєнного стану, про допомогу ЗСУ:</w:t>
      </w:r>
    </w:p>
    <w:p>
      <w:pPr>
        <w:pStyle w:val="ListParagraph"/>
        <w:numPr>
          <w:ilvl w:val="1"/>
          <w:numId w:val="13"/>
        </w:numPr>
        <w:shd w:val="clear" w:color="auto" w:fill="FFFFFF"/>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 xml:space="preserve">03 грудня 2023 року на базі КЗЗСО «Прилуцький ліцей №29 Луцької міської ради» проведено благодійний захід по збору коштів на потреби 100-ї Волинської бригади. Було зібрано 107 000 гривен, за які придбано дрон </w:t>
      </w:r>
      <w:r>
        <w:rPr>
          <w:rFonts w:cs="Times New Roman" w:ascii="Times New Roman" w:hAnsi="Times New Roman"/>
          <w:sz w:val="28"/>
          <w:szCs w:val="28"/>
          <w:lang w:val="en-US"/>
        </w:rPr>
        <w:t xml:space="preserve">DJI Mavic 3 Pro Fly More Combo, </w:t>
      </w:r>
      <w:r>
        <w:rPr>
          <w:rFonts w:cs="Times New Roman" w:ascii="Times New Roman" w:hAnsi="Times New Roman"/>
          <w:sz w:val="28"/>
          <w:szCs w:val="28"/>
          <w:lang w:val="uk-UA"/>
        </w:rPr>
        <w:t>мобільні обігріваючі пристрої та передано нашим воїнам. Крім того на базі ліцею на постійній основі силами педагогів, учнів, батьків та жителями громади плітуться маскувальні сітки, виготовляются окопні свічки, формуються продуктові набори з сухофруктів.</w:t>
      </w:r>
    </w:p>
    <w:p>
      <w:pPr>
        <w:pStyle w:val="ListParagraph"/>
        <w:numPr>
          <w:ilvl w:val="1"/>
          <w:numId w:val="13"/>
        </w:numPr>
        <w:shd w:val="clear" w:color="auto" w:fill="FFFFFF"/>
        <w:spacing w:lineRule="auto" w:line="240"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робота з гуманітарною допомогою в старостаті (одяг, продукти харчування на ЗСУ, тощо);</w:t>
      </w:r>
    </w:p>
    <w:p>
      <w:pPr>
        <w:pStyle w:val="ListParagraph"/>
        <w:numPr>
          <w:ilvl w:val="1"/>
          <w:numId w:val="13"/>
        </w:numPr>
        <w:spacing w:before="0" w:after="0"/>
        <w:ind w:hanging="360" w:left="426"/>
        <w:contextualSpacing/>
        <w:jc w:val="both"/>
        <w:rPr>
          <w:rFonts w:ascii="Times New Roman" w:hAnsi="Times New Roman" w:cs="Times New Roman"/>
          <w:sz w:val="28"/>
          <w:szCs w:val="28"/>
        </w:rPr>
      </w:pPr>
      <w:r>
        <w:rPr>
          <w:rFonts w:cs="Times New Roman" w:ascii="Times New Roman" w:hAnsi="Times New Roman"/>
          <w:sz w:val="28"/>
          <w:szCs w:val="28"/>
        </w:rPr>
        <w:t>продовжено та вдосконалено роботу «Пункту незламності» на базі приміщення Прилуцького старостинського округу у разі порушення належних умов життєдіяльності;</w:t>
      </w:r>
    </w:p>
    <w:p>
      <w:pPr>
        <w:pStyle w:val="Normal"/>
        <w:shd w:val="clear" w:color="auto" w:fill="FFFFFF"/>
        <w:spacing w:lineRule="auto" w:line="240" w:before="0" w:after="0"/>
        <w:jc w:val="both"/>
        <w:rPr>
          <w:rFonts w:ascii="Times New Roman" w:hAnsi="Times New Roman" w:cs="Times New Roman"/>
          <w:color w:val="FF0000"/>
          <w:szCs w:val="28"/>
          <w:lang w:eastAsia="uk-UA"/>
        </w:rPr>
      </w:pPr>
      <w:r>
        <w:rPr>
          <w:rFonts w:cs="Times New Roman" w:ascii="Times New Roman" w:hAnsi="Times New Roman"/>
          <w:color w:val="FF0000"/>
          <w:szCs w:val="28"/>
          <w:lang w:eastAsia="uk-UA"/>
        </w:rPr>
      </w:r>
    </w:p>
    <w:p>
      <w:pPr>
        <w:pStyle w:val="Normal"/>
        <w:tabs>
          <w:tab w:val="clear" w:pos="708"/>
          <w:tab w:val="left" w:pos="6954" w:leader="none"/>
        </w:tabs>
        <w:spacing w:before="0" w:after="0"/>
        <w:ind w:firstLine="709"/>
        <w:jc w:val="both"/>
        <w:rPr>
          <w:rFonts w:ascii="Times New Roman" w:hAnsi="Times New Roman" w:cs="Times New Roman"/>
          <w:sz w:val="28"/>
          <w:szCs w:val="28"/>
        </w:rPr>
      </w:pPr>
      <w:r>
        <w:rPr>
          <w:rFonts w:cs="Times New Roman" w:ascii="Times New Roman" w:hAnsi="Times New Roman"/>
          <w:sz w:val="28"/>
          <w:szCs w:val="28"/>
        </w:rPr>
        <w:t>У 2023 році на території старостинського округу продовжено роботу щодо ведення погосподарського обліку на території сільських населених пунктів шляхом проведення обходу, перезакладення книг погосподарського обліку та наповненням відомостями нової програми “Місцевий облік об'єктів погосподарського обліку” (проведено збір/уточнення інформації щодо об’єктів ПГО, внесено в книги ПГО домогосподарства по селах Сапогове, Жабка, Дачне, продовжено внесення в книги по селі Прилуцьке, наповнюється актуальною інформацією програму “Місцевий облік об’єктів погосподарського обліку” – внесено 983 об’єктів ПГО станом на 31.12.2023р.). В процесі збору/уточнення інформації щодо об’єктів ПГО було виявлено, що громадянами було розпочато, але не закінчено оформлення документів на майно, були виявлені помилки в правовстановлюючих документах і, відповідно, повідомлено громадян про це.</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 xml:space="preserve">Готував пропозиції до Програми соціально-економічного розвитку та до проекту бюджету Луцької міської територіальної громади в частині фінансування програм, що реалізуються на території </w:t>
      </w:r>
      <w:r>
        <w:rPr>
          <w:rFonts w:cs="Times New Roman" w:ascii="Times New Roman" w:hAnsi="Times New Roman"/>
          <w:sz w:val="28"/>
          <w:szCs w:val="28"/>
          <w:lang w:val="ru-RU" w:eastAsia="uk-UA"/>
        </w:rPr>
        <w:t>Прилуц</w:t>
      </w:r>
      <w:r>
        <w:rPr>
          <w:rFonts w:cs="Times New Roman" w:ascii="Times New Roman" w:hAnsi="Times New Roman"/>
          <w:sz w:val="28"/>
          <w:szCs w:val="28"/>
          <w:lang w:eastAsia="uk-UA"/>
        </w:rPr>
        <w:t>ького старостинського округу.</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t>Виконував обов’язки тимчасово відсутнього старости іншого старостинського округу.</w:t>
      </w:r>
    </w:p>
    <w:p>
      <w:pPr>
        <w:pStyle w:val="Normal"/>
        <w:tabs>
          <w:tab w:val="clear" w:pos="708"/>
          <w:tab w:val="left" w:pos="6954" w:leader="none"/>
        </w:tabs>
        <w:spacing w:before="0" w:after="0"/>
        <w:ind w:hanging="0"/>
        <w:jc w:val="both"/>
        <w:rPr>
          <w:rFonts w:ascii="Times New Roman" w:hAnsi="Times New Roman" w:cs="Times New Roman"/>
          <w:sz w:val="28"/>
          <w:szCs w:val="28"/>
          <w:lang w:eastAsia="uk-UA"/>
        </w:rPr>
      </w:pPr>
      <w:r>
        <w:rPr>
          <w:rFonts w:cs="Times New Roman" w:ascii="Times New Roman" w:hAnsi="Times New Roman"/>
          <w:sz w:val="28"/>
          <w:szCs w:val="28"/>
        </w:rPr>
        <w:t xml:space="preserve">    </w:t>
      </w:r>
      <w:r>
        <w:rPr>
          <w:rFonts w:cs="Times New Roman" w:ascii="Times New Roman" w:hAnsi="Times New Roman"/>
          <w:sz w:val="28"/>
          <w:szCs w:val="28"/>
        </w:rPr>
        <w:t xml:space="preserve">Термінового ремонту потребує актова зала Будинку культури в с. Прилуцьке, який є єдиним приміщенням на території </w:t>
      </w:r>
      <w:r>
        <w:rPr>
          <w:rFonts w:cs="Times New Roman" w:ascii="Times New Roman" w:hAnsi="Times New Roman"/>
          <w:sz w:val="28"/>
          <w:szCs w:val="28"/>
          <w:lang w:val="ru-RU" w:eastAsia="uk-UA"/>
        </w:rPr>
        <w:t>Прилуц</w:t>
      </w:r>
      <w:r>
        <w:rPr>
          <w:rFonts w:cs="Times New Roman" w:ascii="Times New Roman" w:hAnsi="Times New Roman"/>
          <w:sz w:val="28"/>
          <w:szCs w:val="28"/>
          <w:lang w:eastAsia="uk-UA"/>
        </w:rPr>
        <w:t>ького старостинського округу</w:t>
      </w:r>
      <w:r>
        <w:rPr>
          <w:rFonts w:cs="Times New Roman" w:ascii="Times New Roman" w:hAnsi="Times New Roman"/>
          <w:sz w:val="28"/>
          <w:szCs w:val="28"/>
        </w:rPr>
        <w:t xml:space="preserve"> у якому можна проводити масові заходи. Велика потреба є у продовженні поточних ремонтів доріг населених пунктів старостату асфальтовим покриттям. Особлив</w:t>
      </w:r>
      <w:r>
        <w:rPr>
          <w:rFonts w:cs="Times New Roman" w:ascii="Times New Roman" w:hAnsi="Times New Roman"/>
          <w:sz w:val="28"/>
          <w:szCs w:val="28"/>
        </w:rPr>
        <w:t>о важливим</w:t>
      </w:r>
      <w:r>
        <w:rPr>
          <w:rFonts w:cs="Times New Roman" w:ascii="Times New Roman" w:hAnsi="Times New Roman"/>
          <w:sz w:val="28"/>
          <w:szCs w:val="28"/>
        </w:rPr>
        <w:t xml:space="preserve"> це питання є для жителів населених пунктів Сапогове та Жабка, оскільки п</w:t>
      </w:r>
      <w:r>
        <w:rPr>
          <w:rFonts w:cs="Times New Roman" w:ascii="Times New Roman" w:hAnsi="Times New Roman"/>
          <w:sz w:val="28"/>
          <w:szCs w:val="28"/>
          <w:lang w:eastAsia="uk-UA"/>
        </w:rPr>
        <w:t>ов’язане</w:t>
      </w:r>
      <w:r>
        <w:rPr>
          <w:rFonts w:cs="Times New Roman" w:ascii="Times New Roman" w:hAnsi="Times New Roman"/>
          <w:sz w:val="28"/>
          <w:szCs w:val="28"/>
        </w:rPr>
        <w:t xml:space="preserve"> з регулярним курсуванням автобуса по маршруту №19. </w:t>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r>
    </w:p>
    <w:p>
      <w:pPr>
        <w:pStyle w:val="Normal"/>
        <w:shd w:val="clear" w:color="auto" w:fill="FFFFFF"/>
        <w:spacing w:lineRule="auto" w:line="240" w:before="0" w:after="0"/>
        <w:ind w:firstLine="567"/>
        <w:jc w:val="both"/>
        <w:rPr>
          <w:rFonts w:ascii="Times New Roman" w:hAnsi="Times New Roman" w:cs="Times New Roman"/>
          <w:sz w:val="28"/>
          <w:szCs w:val="28"/>
          <w:lang w:eastAsia="uk-UA"/>
        </w:rPr>
      </w:pPr>
      <w:r>
        <w:rPr>
          <w:rFonts w:cs="Times New Roman" w:ascii="Times New Roman" w:hAnsi="Times New Roman"/>
          <w:sz w:val="28"/>
          <w:szCs w:val="28"/>
          <w:lang w:eastAsia="uk-UA"/>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Староста</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Прилуцького старостинського округу </w:t>
        <w:tab/>
        <w:tab/>
        <w:tab/>
        <w:t>Петро СУЩУК</w:t>
      </w:r>
    </w:p>
    <w:p>
      <w:pPr>
        <w:pStyle w:val="Normal"/>
        <w:spacing w:before="0" w:after="160"/>
        <w:rPr>
          <w:rFonts w:ascii="Times New Roman" w:hAnsi="Times New Roman" w:cs="Times New Roman"/>
          <w:color w:val="FF0000"/>
          <w:sz w:val="28"/>
          <w:szCs w:val="28"/>
        </w:rPr>
      </w:pPr>
      <w:r>
        <w:rPr>
          <w:rFonts w:cs="Times New Roman" w:ascii="Times New Roman" w:hAnsi="Times New Roman"/>
          <w:color w:val="FF0000"/>
          <w:sz w:val="28"/>
          <w:szCs w:val="28"/>
        </w:rPr>
      </w:r>
    </w:p>
    <w:sectPr>
      <w:type w:val="nextPage"/>
      <w:pgSz w:w="11906" w:h="16838"/>
      <w:pgMar w:left="1701" w:right="567" w:gutter="0" w:header="0" w:top="1134" w:footer="0" w:bottom="156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0"/>
      <w:numFmt w:val="bullet"/>
      <w:lvlText w:val="-"/>
      <w:lvlJc w:val="left"/>
      <w:pPr>
        <w:tabs>
          <w:tab w:val="num" w:pos="0"/>
        </w:tabs>
        <w:ind w:left="1440" w:hanging="360"/>
      </w:pPr>
      <w:rPr>
        <w:rFonts w:ascii="Times New Roman" w:hAnsi="Times New Roman" w:cs="Times New Roman" w:hint="default"/>
        <w:rFonts w:eastAsiaTheme="minorHAnsi"/>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0"/>
      <w:numFmt w:val="bullet"/>
      <w:lvlText w:val="-"/>
      <w:lvlJc w:val="left"/>
      <w:pPr>
        <w:tabs>
          <w:tab w:val="num" w:pos="0"/>
        </w:tabs>
        <w:ind w:left="1440" w:hanging="360"/>
      </w:pPr>
      <w:rPr>
        <w:rFonts w:ascii="Times New Roman" w:hAnsi="Times New Roman" w:cs="Times New Roman" w:hint="default"/>
        <w:rFonts w:eastAsiaTheme="minorHAnsi"/>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8">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9">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10">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030d"/>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Heading2">
    <w:name w:val="Heading 2"/>
    <w:basedOn w:val="Normal"/>
    <w:link w:val="21"/>
    <w:uiPriority w:val="9"/>
    <w:qFormat/>
    <w:rsid w:val="004f14c7"/>
    <w:pPr>
      <w:spacing w:lineRule="auto" w:line="240" w:beforeAutospacing="1" w:afterAutospacing="1"/>
      <w:outlineLvl w:val="1"/>
    </w:pPr>
    <w:rPr>
      <w:rFonts w:ascii="Times New Roman" w:hAnsi="Times New Roman" w:eastAsia="Times New Roman" w:cs="Times New Roman"/>
      <w:b/>
      <w:bCs/>
      <w:sz w:val="36"/>
      <w:szCs w:val="36"/>
      <w:lang w:eastAsia="uk-U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a2591f"/>
    <w:rPr>
      <w:b/>
      <w:bCs/>
    </w:rPr>
  </w:style>
  <w:style w:type="character" w:styleId="2" w:customStyle="1">
    <w:name w:val="Основний текст (2)_"/>
    <w:link w:val="22"/>
    <w:qFormat/>
    <w:rsid w:val="002f0359"/>
    <w:rPr>
      <w:shd w:fill="FFFFFF" w:val="clear"/>
    </w:rPr>
  </w:style>
  <w:style w:type="character" w:styleId="Style13" w:customStyle="1">
    <w:name w:val="Текст выноски Знак"/>
    <w:basedOn w:val="DefaultParagraphFont"/>
    <w:link w:val="BalloonText"/>
    <w:uiPriority w:val="99"/>
    <w:semiHidden/>
    <w:qFormat/>
    <w:rsid w:val="00445df9"/>
    <w:rPr>
      <w:rFonts w:ascii="Tahoma" w:hAnsi="Tahoma" w:cs="Tahoma"/>
      <w:sz w:val="16"/>
      <w:szCs w:val="16"/>
    </w:rPr>
  </w:style>
  <w:style w:type="character" w:styleId="21" w:customStyle="1">
    <w:name w:val="Заголовок 2 Знак"/>
    <w:basedOn w:val="DefaultParagraphFont"/>
    <w:uiPriority w:val="9"/>
    <w:qFormat/>
    <w:rsid w:val="004f14c7"/>
    <w:rPr>
      <w:rFonts w:ascii="Times New Roman" w:hAnsi="Times New Roman" w:eastAsia="Times New Roman" w:cs="Times New Roman"/>
      <w:b/>
      <w:bCs/>
      <w:sz w:val="36"/>
      <w:szCs w:val="36"/>
      <w:lang w:eastAsia="uk-UA"/>
    </w:rPr>
  </w:style>
  <w:style w:type="character" w:styleId="Emphasis">
    <w:name w:val="Emphasis"/>
    <w:basedOn w:val="DefaultParagraphFont"/>
    <w:uiPriority w:val="20"/>
    <w:qFormat/>
    <w:rsid w:val="004f14c7"/>
    <w:rPr>
      <w:i/>
      <w:iCs/>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NormalWeb">
    <w:name w:val="Normal (Web)"/>
    <w:basedOn w:val="Normal"/>
    <w:uiPriority w:val="99"/>
    <w:semiHidden/>
    <w:unhideWhenUsed/>
    <w:qFormat/>
    <w:rsid w:val="00a2591f"/>
    <w:pPr>
      <w:spacing w:lineRule="auto" w:line="240" w:beforeAutospacing="1" w:afterAutospacing="1"/>
    </w:pPr>
    <w:rPr>
      <w:rFonts w:ascii="Times New Roman" w:hAnsi="Times New Roman" w:eastAsia="Times New Roman" w:cs="Times New Roman"/>
      <w:sz w:val="24"/>
      <w:szCs w:val="24"/>
      <w:lang w:eastAsia="uk-UA"/>
    </w:rPr>
  </w:style>
  <w:style w:type="paragraph" w:styleId="ListParagraph">
    <w:name w:val="List Paragraph"/>
    <w:basedOn w:val="Normal"/>
    <w:uiPriority w:val="34"/>
    <w:qFormat/>
    <w:rsid w:val="000d7469"/>
    <w:pPr>
      <w:spacing w:before="0" w:after="160"/>
      <w:ind w:left="720"/>
      <w:contextualSpacing/>
    </w:pPr>
    <w:rPr/>
  </w:style>
  <w:style w:type="paragraph" w:styleId="22" w:customStyle="1">
    <w:name w:val="Основний текст (2)"/>
    <w:basedOn w:val="Normal"/>
    <w:link w:val="2"/>
    <w:qFormat/>
    <w:rsid w:val="002f0359"/>
    <w:pPr>
      <w:shd w:val="clear" w:color="auto" w:fill="FFFFFF"/>
      <w:spacing w:lineRule="exact" w:line="281" w:before="420" w:after="240"/>
    </w:pPr>
    <w:rPr/>
  </w:style>
  <w:style w:type="paragraph" w:styleId="BalloonText">
    <w:name w:val="Balloon Text"/>
    <w:basedOn w:val="Normal"/>
    <w:link w:val="Style13"/>
    <w:uiPriority w:val="99"/>
    <w:semiHidden/>
    <w:unhideWhenUsed/>
    <w:qFormat/>
    <w:rsid w:val="00445df9"/>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6">
    <w:name w:val="Table Grid"/>
    <w:basedOn w:val="a1"/>
    <w:uiPriority w:val="39"/>
    <w:rsid w:val="00481d7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1205</TotalTime>
  <Application>LibreOffice/7.6.4.1$Windows_X86_64 LibreOffice_project/e19e193f88cd6c0525a17fb7a176ed8e6a3e2aa1</Application>
  <AppVersion>15.0000</AppVersion>
  <Pages>5</Pages>
  <Words>1277</Words>
  <Characters>8588</Characters>
  <CharactersWithSpaces>9696</CharactersWithSpaces>
  <Paragraphs>121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2023-01-06T08:28:00Z</dcterms:created>
  <dc:creator>Админ</dc:creator>
  <dc:description/>
  <dc:language>uk-UA</dc:language>
  <cp:lastModifiedBy/>
  <cp:lastPrinted>2024-02-02T10:53:18Z</cp:lastPrinted>
  <dcterms:modified xsi:type="dcterms:W3CDTF">2024-02-02T10:54:44Z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