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8"/>
          <w:lang w:val="uk-UA"/>
        </w:rPr>
      </w:pPr>
      <w:r>
        <w:rPr>
          <w:sz w:val="28"/>
          <w:lang w:val="uk-UA"/>
        </w:rPr>
        <w:t>Додаток 4</w:t>
      </w:r>
    </w:p>
    <w:p>
      <w:pPr>
        <w:pStyle w:val="Normal"/>
        <w:jc w:val="center"/>
        <w:rPr>
          <w:sz w:val="28"/>
          <w:lang w:val="uk-UA"/>
        </w:rPr>
      </w:pPr>
      <w:r>
        <w:rPr>
          <w:b/>
          <w:sz w:val="28"/>
          <w:lang w:val="uk-UA"/>
        </w:rPr>
        <w:t>Капітальний ремонт прибудинкових територій</w:t>
      </w:r>
    </w:p>
    <w:p>
      <w:pPr>
        <w:pStyle w:val="Normal"/>
        <w:jc w:val="center"/>
        <w:rPr>
          <w:b/>
          <w:b/>
          <w:sz w:val="28"/>
          <w:lang w:val="uk-UA"/>
        </w:rPr>
      </w:pPr>
      <w:r>
        <w:rPr>
          <w:b/>
          <w:sz w:val="28"/>
          <w:lang w:val="uk-UA"/>
        </w:rPr>
      </w:r>
    </w:p>
    <w:tbl>
      <w:tblPr>
        <w:tblW w:w="9285" w:type="dxa"/>
        <w:jc w:val="left"/>
        <w:tblInd w:w="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30"/>
        <w:gridCol w:w="6957"/>
        <w:gridCol w:w="1698"/>
      </w:tblGrid>
      <w:tr>
        <w:trPr>
          <w:trHeight w:val="322" w:hRule="atLeast"/>
        </w:trPr>
        <w:tc>
          <w:tcPr>
            <w:tcW w:w="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 w:bidi="ar-SA"/>
              </w:rPr>
              <w:t xml:space="preserve">№ </w:t>
            </w:r>
            <w:r>
              <w:rPr>
                <w:b/>
                <w:bCs/>
                <w:color w:val="000000"/>
                <w:sz w:val="26"/>
                <w:szCs w:val="26"/>
                <w:lang w:val="uk-UA" w:eastAsia="ru-RU" w:bidi="ar-SA"/>
              </w:rPr>
              <w:t>з/п</w:t>
            </w:r>
          </w:p>
        </w:tc>
        <w:tc>
          <w:tcPr>
            <w:tcW w:w="69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 w:bidi="ar-SA"/>
              </w:rPr>
              <w:t>Назва об’єкта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uk-UA" w:eastAsia="ru-RU" w:bidi="ar-SA"/>
              </w:rPr>
              <w:t>Виконання, тис. грн</w:t>
            </w:r>
          </w:p>
        </w:tc>
      </w:tr>
      <w:tr>
        <w:trPr>
          <w:trHeight w:val="322" w:hRule="atLeast"/>
        </w:trPr>
        <w:tc>
          <w:tcPr>
            <w:tcW w:w="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  <w:tc>
          <w:tcPr>
            <w:tcW w:w="6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</w:tr>
      <w:tr>
        <w:trPr>
          <w:trHeight w:val="322" w:hRule="atLeast"/>
        </w:trPr>
        <w:tc>
          <w:tcPr>
            <w:tcW w:w="6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  <w:tc>
          <w:tcPr>
            <w:tcW w:w="695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  <w:tc>
          <w:tcPr>
            <w:tcW w:w="16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  <w:sz w:val="24"/>
                <w:szCs w:val="24"/>
                <w:lang w:val="uk-UA" w:eastAsia="ru-RU" w:bidi="ar-SA"/>
              </w:rPr>
            </w:pPr>
            <w:r>
              <w:rPr>
                <w:color w:val="000000"/>
                <w:sz w:val="24"/>
                <w:szCs w:val="24"/>
                <w:lang w:val="uk-UA" w:eastAsia="ru-RU" w:bidi="ar-SA"/>
              </w:rPr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1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прибудинкових територій на просп. Перемоги, 23, 25, 25а - вулиці Привокзальна, 2 в м. Луцьку</w:t>
            </w:r>
            <w:bookmarkStart w:id="0" w:name="_GoBack"/>
            <w:bookmarkEnd w:id="0"/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5 790,0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2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прибудинкової території на вул. Ківерцівська, 16 в м. Луцьку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1 918,0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3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прибудинкових територій на вул. Рівненській, 81-87 в м. Луцьку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9 550,4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4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прибудинкових територій на вул. Декабристів, 25, 25а, 27 та вул. Захарова, 5, 7 в м. Луцьку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12 135,3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5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прибудинкової території на вул. Рівненській, 1, 3, 5 у м. Луцьку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3 323,5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6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прибудинкової території на просп. Перемоги, 26 в м. Луцьку (коригування)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446,0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7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eastAsia="ru-RU" w:bidi="ar-SA"/>
              </w:rPr>
            </w:pPr>
            <w:r>
              <w:rPr>
                <w:color w:val="000000"/>
                <w:sz w:val="26"/>
                <w:szCs w:val="26"/>
                <w:lang w:val="uk-UA" w:eastAsia="ru-RU" w:bidi="ar-SA"/>
              </w:rPr>
              <w:t>Капітальний ремонт прибудинкової території на вул. Ківерцівська, 16 в м. Луцьку (коригування)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227,3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8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Технічний нагляд за проведенням робіт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307,6</w:t>
            </w:r>
          </w:p>
        </w:tc>
      </w:tr>
      <w:tr>
        <w:trPr>
          <w:trHeight w:val="907" w:hRule="atLeast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  <w:lang w:val="uk-UA" w:bidi="ar-SA"/>
              </w:rPr>
            </w:pPr>
            <w:r>
              <w:rPr>
                <w:sz w:val="26"/>
                <w:szCs w:val="26"/>
                <w:lang w:val="uk-UA" w:bidi="ar-SA"/>
              </w:rPr>
              <w:t>9</w:t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Виготовлення проєктно-кошторисної документації по об’єктах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1"/>
              <w:rPr>
                <w:color w:val="000000"/>
                <w:sz w:val="26"/>
                <w:szCs w:val="26"/>
                <w:lang w:val="uk-UA" w:bidi="ar-SA"/>
              </w:rPr>
            </w:pPr>
            <w:r>
              <w:rPr>
                <w:color w:val="000000"/>
                <w:sz w:val="26"/>
                <w:szCs w:val="26"/>
                <w:lang w:val="uk-UA" w:bidi="ar-SA"/>
              </w:rPr>
              <w:t>1 270,0</w:t>
            </w:r>
          </w:p>
        </w:tc>
      </w:tr>
      <w:tr>
        <w:trPr>
          <w:trHeight w:val="390" w:hRule="atLeast"/>
        </w:trPr>
        <w:tc>
          <w:tcPr>
            <w:tcW w:w="6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center"/>
              <w:outlineLvl w:val="0"/>
              <w:rPr>
                <w:color w:val="000000"/>
                <w:sz w:val="24"/>
                <w:szCs w:val="24"/>
                <w:lang w:val="uk-UA" w:bidi="ar-SA"/>
              </w:rPr>
            </w:pPr>
            <w:r>
              <w:rPr>
                <w:color w:val="000000"/>
                <w:sz w:val="24"/>
                <w:szCs w:val="24"/>
                <w:lang w:val="uk-UA" w:bidi="ar-SA"/>
              </w:rPr>
            </w:r>
          </w:p>
        </w:tc>
        <w:tc>
          <w:tcPr>
            <w:tcW w:w="69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ind w:left="0" w:hanging="0"/>
              <w:jc w:val="right"/>
              <w:outlineLvl w:val="0"/>
              <w:rPr>
                <w:b/>
                <w:b/>
                <w:color w:val="000000"/>
                <w:sz w:val="26"/>
                <w:szCs w:val="26"/>
                <w:lang w:val="uk-UA" w:bidi="ar-SA"/>
              </w:rPr>
            </w:pPr>
            <w:r>
              <w:rPr>
                <w:b/>
                <w:color w:val="000000"/>
                <w:sz w:val="26"/>
                <w:szCs w:val="26"/>
                <w:lang w:val="uk-UA" w:bidi="ar-SA"/>
              </w:rPr>
              <w:t>Всього:</w:t>
            </w:r>
          </w:p>
        </w:tc>
        <w:tc>
          <w:tcPr>
            <w:tcW w:w="16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color w:val="000000"/>
                <w:sz w:val="26"/>
                <w:szCs w:val="26"/>
                <w:lang w:val="uk-UA" w:eastAsia="uk-UA" w:bidi="ar-SA"/>
              </w:rPr>
            </w:pP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3</w:t>
            </w: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4</w:t>
            </w: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 </w:t>
            </w: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9</w:t>
            </w: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6</w:t>
            </w:r>
            <w:r>
              <w:rPr>
                <w:b/>
                <w:color w:val="000000"/>
                <w:sz w:val="26"/>
                <w:szCs w:val="26"/>
                <w:lang w:val="uk-UA" w:eastAsia="uk-UA" w:bidi="ar-SA"/>
              </w:rPr>
              <w:t>8,1</w:t>
            </w:r>
          </w:p>
        </w:tc>
      </w:tr>
    </w:tbl>
    <w:p>
      <w:pPr>
        <w:pStyle w:val="Normal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rPr>
          <w:sz w:val="28"/>
          <w:lang w:val="uk-UA"/>
        </w:rPr>
      </w:pPr>
      <w:r>
        <w:rPr>
          <w:sz w:val="28"/>
          <w:lang w:val="uk-UA"/>
        </w:rPr>
      </w:r>
    </w:p>
    <w:p>
      <w:pPr>
        <w:pStyle w:val="Normal"/>
        <w:rPr>
          <w:sz w:val="28"/>
          <w:lang w:val="uk-UA"/>
        </w:rPr>
      </w:pPr>
      <w:r>
        <w:rPr/>
        <w:t xml:space="preserve">Смаль </w:t>
      </w:r>
      <w:r>
        <w:rPr>
          <w:lang w:val="uk-UA"/>
        </w:rPr>
        <w:t>777 955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Cambria">
    <w:charset w:val="cc"/>
    <w:family w:val="roman"/>
    <w:pitch w:val="variable"/>
  </w:font>
  <w:font w:name="Arial Narro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ntiqu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54f1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8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link w:val="a3"/>
    <w:uiPriority w:val="99"/>
    <w:qFormat/>
    <w:locked/>
    <w:rsid w:val="005e330e"/>
    <w:rPr>
      <w:rFonts w:ascii="Segoe UI" w:hAnsi="Segoe UI" w:cs="Segoe UI"/>
      <w:sz w:val="18"/>
      <w:szCs w:val="18"/>
      <w:lang w:val="ru-RU" w:eastAsia="en-US"/>
    </w:rPr>
  </w:style>
  <w:style w:type="character" w:styleId="Style15">
    <w:name w:val="Текст Знак"/>
    <w:qFormat/>
    <w:rPr>
      <w:rFonts w:ascii="Courier New" w:hAnsi="Courier New" w:cs="Courier New"/>
    </w:rPr>
  </w:style>
  <w:style w:type="character" w:styleId="Style16">
    <w:name w:val="Заголовок Знак"/>
    <w:qFormat/>
    <w:rPr>
      <w:rFonts w:ascii="Cambria" w:hAnsi="Cambria" w:cs="Cambria"/>
      <w:b/>
      <w:bCs/>
      <w:kern w:val="2"/>
      <w:sz w:val="32"/>
      <w:szCs w:val="32"/>
    </w:rPr>
  </w:style>
  <w:style w:type="character" w:styleId="3">
    <w:name w:val="Основной текст с отступом 3 Знак"/>
    <w:qFormat/>
    <w:rPr>
      <w:rFonts w:ascii="Arial Narrow" w:hAnsi="Arial Narrow" w:cs="Arial Narrow"/>
      <w:sz w:val="28"/>
      <w:szCs w:val="28"/>
      <w:lang w:val="en-US"/>
    </w:rPr>
  </w:style>
  <w:style w:type="character" w:styleId="Style17">
    <w:name w:val="Интернет-ссылка"/>
    <w:qFormat/>
    <w:rPr>
      <w:color w:val="0000FF"/>
      <w:u w:val="single"/>
    </w:rPr>
  </w:style>
  <w:style w:type="character" w:styleId="1">
    <w:name w:val="Заголовок 1 Знак"/>
    <w:qFormat/>
    <w:rPr>
      <w:rFonts w:ascii="Cambria" w:hAnsi="Cambria" w:cs="Cambria"/>
      <w:b/>
      <w:bCs/>
      <w:kern w:val="2"/>
      <w:sz w:val="32"/>
      <w:szCs w:val="32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qFormat/>
    <w:rsid w:val="005e330e"/>
    <w:pPr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qFormat/>
    <w:pPr/>
    <w:rPr>
      <w:rFonts w:ascii="Courier New" w:hAnsi="Courier New" w:cs="Courier New"/>
      <w:sz w:val="20"/>
      <w:szCs w:val="20"/>
      <w:lang w:val="en-US"/>
    </w:rPr>
  </w:style>
  <w:style w:type="paragraph" w:styleId="11">
    <w:name w:val="Без інтервалів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2"/>
      <w:lang w:val="uk-UA" w:eastAsia="uk-UA" w:bidi="ar-SA"/>
    </w:rPr>
  </w:style>
  <w:style w:type="paragraph" w:styleId="BodyTextIndent3">
    <w:name w:val="Body Text Indent 3"/>
    <w:basedOn w:val="Normal"/>
    <w:qFormat/>
    <w:pPr>
      <w:ind w:left="-709" w:firstLine="709"/>
      <w:jc w:val="both"/>
    </w:pPr>
    <w:rPr>
      <w:rFonts w:ascii="Arial Narrow" w:hAnsi="Arial Narrow" w:cs="Arial Narrow"/>
      <w:sz w:val="28"/>
      <w:szCs w:val="28"/>
      <w:lang w:val="en-US" w:eastAsia="uk-UA"/>
    </w:rPr>
  </w:style>
  <w:style w:type="paragraph" w:styleId="Style23">
    <w:name w:val="без абзаца"/>
    <w:basedOn w:val="Normal"/>
    <w:qFormat/>
    <w:pPr>
      <w:widowControl w:val="false"/>
    </w:pPr>
    <w:rPr>
      <w:kern w:val="2"/>
      <w:lang w:val="uk-UA" w:eastAsia="ar-SA"/>
    </w:rPr>
  </w:style>
  <w:style w:type="paragraph" w:styleId="Style24">
    <w:name w:val="Назва документа"/>
    <w:basedOn w:val="Normal"/>
    <w:qFormat/>
    <w:pPr>
      <w:keepNext w:val="true"/>
      <w:keepLines/>
      <w:spacing w:before="240" w:after="24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Style25">
    <w:name w:val="заголов"/>
    <w:basedOn w:val="Normal"/>
    <w:qFormat/>
    <w:pPr>
      <w:widowControl w:val="false"/>
      <w:jc w:val="center"/>
    </w:pPr>
    <w:rPr>
      <w:b/>
      <w:bCs/>
      <w:kern w:val="2"/>
      <w:lang w:val="uk-UA" w:eastAsia="ar-SA"/>
    </w:rPr>
  </w:style>
  <w:style w:type="paragraph" w:styleId="Style26">
    <w:name w:val="Кому"/>
    <w:basedOn w:val="Normal"/>
    <w:qFormat/>
    <w:pPr>
      <w:widowControl w:val="false"/>
      <w:ind w:left="5954" w:hanging="0"/>
    </w:pPr>
    <w:rPr>
      <w:b/>
      <w:bCs/>
      <w:kern w:val="2"/>
      <w:sz w:val="28"/>
      <w:szCs w:val="28"/>
      <w:lang w:val="uk-UA" w:eastAsia="ar-SA"/>
    </w:rPr>
  </w:style>
  <w:style w:type="paragraph" w:styleId="ShapkaDocumentu">
    <w:name w:val="Shapka Documentu"/>
    <w:basedOn w:val="Normal"/>
    <w:qFormat/>
    <w:pPr>
      <w:keepNext w:val="true"/>
      <w:keepLines/>
      <w:spacing w:before="0" w:after="240"/>
      <w:ind w:left="3969" w:hanging="0"/>
      <w:jc w:val="center"/>
    </w:pPr>
    <w:rPr>
      <w:rFonts w:ascii="Antiqua" w:hAnsi="Antiqua" w:cs="Antiqua"/>
      <w:sz w:val="26"/>
      <w:szCs w:val="26"/>
      <w:lang w:val="uk-UA"/>
    </w:rPr>
  </w:style>
  <w:style w:type="paragraph" w:styleId="Indexheading">
    <w:name w:val="index heading"/>
    <w:basedOn w:val="Normal"/>
    <w:qFormat/>
    <w:pPr/>
    <w:rPr>
      <w:rFonts w:cs="Lucida Sans"/>
    </w:rPr>
  </w:style>
  <w:style w:type="paragraph" w:styleId="Caption">
    <w:name w:val="caption"/>
    <w:basedOn w:val="Normal"/>
    <w:qFormat/>
    <w:pPr>
      <w:spacing w:before="120" w:after="120"/>
    </w:pPr>
    <w:rPr>
      <w:rFonts w:cs="Lucida Sans"/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Application>LibreOffice/7.1.3.2$Windows_X86_64 LibreOffice_project/47f78053abe362b9384784d31a6e56f8511eb1c1</Application>
  <AppVersion>15.0000</AppVersion>
  <Pages>1</Pages>
  <Words>147</Words>
  <Characters>814</Characters>
  <CharactersWithSpaces>926</CharactersWithSpaces>
  <Paragraphs>35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Гвоздецька Вікторія Миколаївна</dc:creator>
  <dc:description/>
  <dc:language>uk-UA</dc:language>
  <cp:lastModifiedBy/>
  <dcterms:modified xsi:type="dcterms:W3CDTF">2024-01-23T12:09:11Z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