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3371DD7F" w:rsidR="0064121B" w:rsidRDefault="008D010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68983D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9159413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12145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8737846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7895F4B" w14:textId="4ACD7067" w:rsidR="008D0104" w:rsidRPr="008D0104" w:rsidRDefault="008D0104" w:rsidP="00420BB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r w:rsidRPr="008D0104">
        <w:rPr>
          <w:rFonts w:ascii="Times New Roman" w:hAnsi="Times New Roman" w:cs="Times New Roman"/>
          <w:sz w:val="28"/>
          <w:szCs w:val="28"/>
        </w:rPr>
        <w:t>Про експертну</w:t>
      </w:r>
      <w:r w:rsidRPr="008D0104">
        <w:rPr>
          <w:rFonts w:ascii="Times New Roman" w:hAnsi="Times New Roman" w:cs="Times New Roman"/>
          <w:color w:val="000000"/>
          <w:sz w:val="28"/>
          <w:szCs w:val="28"/>
        </w:rPr>
        <w:t xml:space="preserve"> комісію</w:t>
      </w:r>
      <w:r w:rsidR="00474B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0104">
        <w:rPr>
          <w:rFonts w:ascii="Times New Roman" w:hAnsi="Times New Roman" w:cs="Times New Roman"/>
          <w:color w:val="000000"/>
          <w:sz w:val="28"/>
          <w:szCs w:val="28"/>
        </w:rPr>
        <w:t xml:space="preserve">Луцької міської ради та її виконавчих органів </w:t>
      </w:r>
    </w:p>
    <w:p w14:paraId="3C197A04" w14:textId="77777777" w:rsidR="008D0104" w:rsidRPr="008D0104" w:rsidRDefault="008D0104" w:rsidP="00474B7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86AC704" w14:textId="77777777" w:rsidR="008D0104" w:rsidRPr="008D0104" w:rsidRDefault="008D0104" w:rsidP="008D01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361BCF1" w14:textId="03F53930" w:rsidR="008D0104" w:rsidRPr="008D0104" w:rsidRDefault="008D0104" w:rsidP="008D01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104">
        <w:rPr>
          <w:rFonts w:ascii="Times New Roman" w:hAnsi="Times New Roman" w:cs="Times New Roman"/>
          <w:sz w:val="28"/>
          <w:szCs w:val="28"/>
        </w:rPr>
        <w:t>Відповідно до статті 6 Закону України «Про Національний архівний фонд та архівні установи», Порядку утворення та діяльності комісії з проведення експертизи цінності документів, затвердженого постановою Кабінету Міністрів України від 08.08.2007 № 1004</w:t>
      </w:r>
      <w:r w:rsidR="00474B7E">
        <w:rPr>
          <w:rFonts w:ascii="Times New Roman" w:hAnsi="Times New Roman" w:cs="Times New Roman"/>
          <w:sz w:val="28"/>
          <w:szCs w:val="28"/>
        </w:rPr>
        <w:t xml:space="preserve">, </w:t>
      </w:r>
      <w:r w:rsidRPr="008D0104">
        <w:rPr>
          <w:rFonts w:ascii="Times New Roman" w:hAnsi="Times New Roman" w:cs="Times New Roman"/>
          <w:sz w:val="28"/>
          <w:szCs w:val="28"/>
        </w:rPr>
        <w:t xml:space="preserve">зі змінами, глави 1 розділу </w:t>
      </w:r>
      <w:r w:rsidRPr="008D010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D0104">
        <w:rPr>
          <w:rFonts w:ascii="Times New Roman" w:hAnsi="Times New Roman" w:cs="Times New Roman"/>
          <w:sz w:val="28"/>
          <w:szCs w:val="28"/>
        </w:rPr>
        <w:t xml:space="preserve"> Правил організації діловодства та архівного зберігання документів у державних органах, органах місцевого самоврядування, на підприємствах, в установах і організаціях, затверджених наказом Міністерства юстиції України від 18.06.2015 № 1000/5, зареєстрованим в Міністерстві юстиції України 22.06.2015 за № 736/27181</w:t>
      </w:r>
      <w:r w:rsidR="00474B7E">
        <w:rPr>
          <w:rFonts w:ascii="Times New Roman" w:hAnsi="Times New Roman" w:cs="Times New Roman"/>
          <w:sz w:val="28"/>
          <w:szCs w:val="28"/>
        </w:rPr>
        <w:t xml:space="preserve">, </w:t>
      </w:r>
      <w:r w:rsidRPr="008D0104">
        <w:rPr>
          <w:rFonts w:ascii="Times New Roman" w:hAnsi="Times New Roman" w:cs="Times New Roman"/>
          <w:sz w:val="28"/>
          <w:szCs w:val="28"/>
        </w:rPr>
        <w:t>зі змінами, Типового положення про експертну комісію державного органу, органу місцевого самоврядування, державного і комунального підприємства, установи та організації, затвердженого наказом Міністерства юстиції України від 19.06.2013 № 1227/5, зареєстрованим у Міністерстві юстиції України 25.06.2013 за № 1062/23594</w:t>
      </w:r>
      <w:r w:rsidR="00474B7E">
        <w:rPr>
          <w:rFonts w:ascii="Times New Roman" w:hAnsi="Times New Roman" w:cs="Times New Roman"/>
          <w:sz w:val="28"/>
          <w:szCs w:val="28"/>
        </w:rPr>
        <w:t xml:space="preserve">, </w:t>
      </w:r>
      <w:r w:rsidRPr="008D0104">
        <w:rPr>
          <w:rFonts w:ascii="Times New Roman" w:hAnsi="Times New Roman" w:cs="Times New Roman"/>
          <w:sz w:val="28"/>
          <w:szCs w:val="28"/>
        </w:rPr>
        <w:t>зі змінами, та з метою ефективної роботи експертної комісії Луцької міської ради та її виконавчих органів:</w:t>
      </w:r>
    </w:p>
    <w:p w14:paraId="079A5740" w14:textId="77777777" w:rsidR="008D0104" w:rsidRPr="008D0104" w:rsidRDefault="008D0104" w:rsidP="008D01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11E2BA" w14:textId="60C11697" w:rsidR="008D0104" w:rsidRPr="008D0104" w:rsidRDefault="008D0104" w:rsidP="008D01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104">
        <w:rPr>
          <w:rFonts w:ascii="Times New Roman" w:hAnsi="Times New Roman" w:cs="Times New Roman"/>
          <w:sz w:val="28"/>
          <w:szCs w:val="28"/>
        </w:rPr>
        <w:t xml:space="preserve">1. Затвердити Положення про експертну комісію Луцької міської ради та її виконавчих органів у новій редакції </w:t>
      </w:r>
      <w:r w:rsidR="002A50A5">
        <w:rPr>
          <w:rFonts w:ascii="Times New Roman" w:hAnsi="Times New Roman" w:cs="Times New Roman"/>
          <w:sz w:val="28"/>
          <w:szCs w:val="28"/>
        </w:rPr>
        <w:t>(додається)</w:t>
      </w:r>
      <w:r w:rsidRPr="008D0104">
        <w:rPr>
          <w:rFonts w:ascii="Times New Roman" w:hAnsi="Times New Roman" w:cs="Times New Roman"/>
          <w:sz w:val="28"/>
          <w:szCs w:val="28"/>
        </w:rPr>
        <w:t>.</w:t>
      </w:r>
    </w:p>
    <w:p w14:paraId="1433E76B" w14:textId="3E9F6A5E" w:rsidR="008D0104" w:rsidRPr="008D0104" w:rsidRDefault="008D0104" w:rsidP="008D01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104">
        <w:rPr>
          <w:rFonts w:ascii="Times New Roman" w:hAnsi="Times New Roman" w:cs="Times New Roman"/>
          <w:sz w:val="28"/>
          <w:szCs w:val="28"/>
        </w:rPr>
        <w:t>2. Затвердити склад експертної комісії Луцької міської ради та її виконавчих органів у новій редакції згідно з додатком.</w:t>
      </w:r>
    </w:p>
    <w:p w14:paraId="2641B24A" w14:textId="144A5EDC" w:rsidR="008D0104" w:rsidRPr="008D0104" w:rsidRDefault="008D0104" w:rsidP="008D01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104">
        <w:rPr>
          <w:rFonts w:ascii="Times New Roman" w:hAnsi="Times New Roman" w:cs="Times New Roman"/>
          <w:sz w:val="28"/>
          <w:szCs w:val="28"/>
        </w:rPr>
        <w:t>3. Визнати такими, що втратило чинність, розпорядження міського голови від 08.01.2019 № 3 «Про експертну комісію Луцької міської ради та її виконавчих органів»</w:t>
      </w:r>
      <w:r w:rsidR="00474B7E">
        <w:rPr>
          <w:rFonts w:ascii="Times New Roman" w:hAnsi="Times New Roman" w:cs="Times New Roman"/>
          <w:sz w:val="28"/>
          <w:szCs w:val="28"/>
        </w:rPr>
        <w:t xml:space="preserve"> </w:t>
      </w:r>
      <w:r w:rsidRPr="008D0104">
        <w:rPr>
          <w:rFonts w:ascii="Times New Roman" w:hAnsi="Times New Roman" w:cs="Times New Roman"/>
          <w:sz w:val="28"/>
          <w:szCs w:val="28"/>
        </w:rPr>
        <w:t>зі зміною від 21.11.2023 № 412.</w:t>
      </w:r>
    </w:p>
    <w:p w14:paraId="4161801F" w14:textId="77777777" w:rsidR="008D0104" w:rsidRPr="008D0104" w:rsidRDefault="008D0104" w:rsidP="008D01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104"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8D0104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8D0104">
        <w:rPr>
          <w:rFonts w:ascii="Times New Roman" w:hAnsi="Times New Roman" w:cs="Times New Roman"/>
          <w:sz w:val="28"/>
          <w:szCs w:val="28"/>
        </w:rPr>
        <w:t>.</w:t>
      </w:r>
    </w:p>
    <w:p w14:paraId="547D0ACA" w14:textId="77777777" w:rsidR="008D0104" w:rsidRPr="008D0104" w:rsidRDefault="008D0104" w:rsidP="008D0104">
      <w:pPr>
        <w:rPr>
          <w:rFonts w:ascii="Times New Roman" w:hAnsi="Times New Roman" w:cs="Times New Roman"/>
          <w:sz w:val="28"/>
          <w:szCs w:val="28"/>
        </w:rPr>
      </w:pPr>
    </w:p>
    <w:p w14:paraId="2BC9271C" w14:textId="77777777" w:rsidR="00474B7E" w:rsidRPr="008D0104" w:rsidRDefault="00474B7E" w:rsidP="008D0104">
      <w:pPr>
        <w:rPr>
          <w:rFonts w:ascii="Times New Roman" w:hAnsi="Times New Roman" w:cs="Times New Roman"/>
          <w:sz w:val="28"/>
          <w:szCs w:val="28"/>
        </w:rPr>
      </w:pPr>
    </w:p>
    <w:p w14:paraId="7D9D913A" w14:textId="77777777" w:rsidR="008D0104" w:rsidRPr="008D0104" w:rsidRDefault="008D0104" w:rsidP="008D0104">
      <w:pPr>
        <w:jc w:val="both"/>
        <w:rPr>
          <w:rFonts w:ascii="Times New Roman" w:hAnsi="Times New Roman" w:cs="Times New Roman"/>
          <w:sz w:val="28"/>
          <w:szCs w:val="28"/>
        </w:rPr>
      </w:pPr>
      <w:r w:rsidRPr="008D0104">
        <w:rPr>
          <w:rFonts w:ascii="Times New Roman" w:hAnsi="Times New Roman" w:cs="Times New Roman"/>
          <w:sz w:val="28"/>
          <w:szCs w:val="28"/>
        </w:rPr>
        <w:t>Міський голова</w:t>
      </w:r>
      <w:r w:rsidRPr="008D0104">
        <w:rPr>
          <w:rFonts w:ascii="Times New Roman" w:hAnsi="Times New Roman" w:cs="Times New Roman"/>
          <w:sz w:val="28"/>
          <w:szCs w:val="28"/>
        </w:rPr>
        <w:tab/>
      </w:r>
      <w:r w:rsidRPr="008D0104">
        <w:rPr>
          <w:rFonts w:ascii="Times New Roman" w:hAnsi="Times New Roman" w:cs="Times New Roman"/>
          <w:sz w:val="28"/>
          <w:szCs w:val="28"/>
        </w:rPr>
        <w:tab/>
      </w:r>
      <w:r w:rsidRPr="008D0104">
        <w:rPr>
          <w:rFonts w:ascii="Times New Roman" w:hAnsi="Times New Roman" w:cs="Times New Roman"/>
          <w:sz w:val="28"/>
          <w:szCs w:val="28"/>
        </w:rPr>
        <w:tab/>
      </w:r>
      <w:r w:rsidRPr="008D0104">
        <w:rPr>
          <w:rFonts w:ascii="Times New Roman" w:hAnsi="Times New Roman" w:cs="Times New Roman"/>
          <w:sz w:val="28"/>
          <w:szCs w:val="28"/>
        </w:rPr>
        <w:tab/>
      </w:r>
      <w:r w:rsidRPr="008D0104">
        <w:rPr>
          <w:rFonts w:ascii="Times New Roman" w:hAnsi="Times New Roman" w:cs="Times New Roman"/>
          <w:sz w:val="28"/>
          <w:szCs w:val="28"/>
        </w:rPr>
        <w:tab/>
      </w:r>
      <w:r w:rsidRPr="008D0104">
        <w:rPr>
          <w:rFonts w:ascii="Times New Roman" w:hAnsi="Times New Roman" w:cs="Times New Roman"/>
          <w:sz w:val="28"/>
          <w:szCs w:val="28"/>
        </w:rPr>
        <w:tab/>
      </w:r>
      <w:r w:rsidRPr="008D0104">
        <w:rPr>
          <w:rFonts w:ascii="Times New Roman" w:hAnsi="Times New Roman" w:cs="Times New Roman"/>
          <w:sz w:val="28"/>
          <w:szCs w:val="28"/>
        </w:rPr>
        <w:tab/>
      </w:r>
      <w:r w:rsidRPr="008D0104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0D966BE" w14:textId="77777777" w:rsidR="008D0104" w:rsidRDefault="008D0104" w:rsidP="008D0104">
      <w:pPr>
        <w:jc w:val="both"/>
        <w:rPr>
          <w:rFonts w:ascii="Times New Roman" w:hAnsi="Times New Roman" w:cs="Times New Roman"/>
          <w:szCs w:val="28"/>
        </w:rPr>
      </w:pPr>
    </w:p>
    <w:p w14:paraId="72EF6933" w14:textId="77777777" w:rsidR="00474B7E" w:rsidRDefault="00474B7E" w:rsidP="008D0104">
      <w:pPr>
        <w:jc w:val="both"/>
        <w:rPr>
          <w:rFonts w:ascii="Times New Roman" w:hAnsi="Times New Roman" w:cs="Times New Roman"/>
          <w:szCs w:val="28"/>
        </w:rPr>
      </w:pPr>
    </w:p>
    <w:p w14:paraId="057D4984" w14:textId="487CD21A" w:rsidR="0064121B" w:rsidRPr="008D0104" w:rsidRDefault="008D0104" w:rsidP="003B6738">
      <w:pPr>
        <w:jc w:val="both"/>
        <w:rPr>
          <w:rFonts w:ascii="Times New Roman" w:hAnsi="Times New Roman" w:cs="Times New Roman"/>
          <w:sz w:val="28"/>
          <w:szCs w:val="28"/>
        </w:rPr>
      </w:pPr>
      <w:r w:rsidRPr="008D0104">
        <w:rPr>
          <w:rFonts w:ascii="Times New Roman" w:hAnsi="Times New Roman" w:cs="Times New Roman"/>
        </w:rPr>
        <w:t>Поліщук 724 760</w:t>
      </w:r>
    </w:p>
    <w:sectPr w:rsidR="0064121B" w:rsidRPr="008D0104" w:rsidSect="004B6D62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8E971" w14:textId="77777777" w:rsidR="004B6D62" w:rsidRDefault="004B6D62" w:rsidP="00580099">
      <w:r>
        <w:separator/>
      </w:r>
    </w:p>
  </w:endnote>
  <w:endnote w:type="continuationSeparator" w:id="0">
    <w:p w14:paraId="11CE8F4C" w14:textId="77777777" w:rsidR="004B6D62" w:rsidRDefault="004B6D62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7BED2" w14:textId="77777777" w:rsidR="004B6D62" w:rsidRDefault="004B6D62" w:rsidP="00580099">
      <w:r>
        <w:separator/>
      </w:r>
    </w:p>
  </w:footnote>
  <w:footnote w:type="continuationSeparator" w:id="0">
    <w:p w14:paraId="3650994B" w14:textId="77777777" w:rsidR="004B6D62" w:rsidRDefault="004B6D62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A50A5"/>
    <w:rsid w:val="002B058D"/>
    <w:rsid w:val="002F3D9C"/>
    <w:rsid w:val="00333E75"/>
    <w:rsid w:val="003B6738"/>
    <w:rsid w:val="003C10D3"/>
    <w:rsid w:val="003F0E4C"/>
    <w:rsid w:val="00420BBF"/>
    <w:rsid w:val="00421763"/>
    <w:rsid w:val="00440777"/>
    <w:rsid w:val="00474B7E"/>
    <w:rsid w:val="00475F40"/>
    <w:rsid w:val="004B4F35"/>
    <w:rsid w:val="004B6D62"/>
    <w:rsid w:val="00542694"/>
    <w:rsid w:val="00570B0C"/>
    <w:rsid w:val="00580099"/>
    <w:rsid w:val="005A2888"/>
    <w:rsid w:val="005F1B26"/>
    <w:rsid w:val="0064121B"/>
    <w:rsid w:val="006C3B7B"/>
    <w:rsid w:val="006D78C3"/>
    <w:rsid w:val="006E525C"/>
    <w:rsid w:val="00717C84"/>
    <w:rsid w:val="007C5752"/>
    <w:rsid w:val="008D0104"/>
    <w:rsid w:val="008E5BD3"/>
    <w:rsid w:val="008F0331"/>
    <w:rsid w:val="009656DE"/>
    <w:rsid w:val="00985271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1192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6</cp:revision>
  <dcterms:created xsi:type="dcterms:W3CDTF">2024-02-06T07:36:00Z</dcterms:created>
  <dcterms:modified xsi:type="dcterms:W3CDTF">2024-02-06T13:18:00Z</dcterms:modified>
</cp:coreProperties>
</file>