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545A" w14:textId="77777777" w:rsidR="00A52B13" w:rsidRDefault="00000000">
      <w:pPr>
        <w:tabs>
          <w:tab w:val="left" w:pos="4320"/>
        </w:tabs>
        <w:jc w:val="center"/>
      </w:pPr>
      <w:r>
        <w:pict w14:anchorId="0040A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A7A4F49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8897083" r:id="rId8"/>
        </w:object>
      </w:r>
    </w:p>
    <w:p w14:paraId="790EA69B" w14:textId="77777777" w:rsidR="00A52B13" w:rsidRDefault="00A52B13">
      <w:pPr>
        <w:jc w:val="center"/>
        <w:rPr>
          <w:sz w:val="16"/>
          <w:szCs w:val="16"/>
        </w:rPr>
      </w:pPr>
    </w:p>
    <w:p w14:paraId="421A8510" w14:textId="77777777" w:rsidR="00A52B13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0E6FA14A" w14:textId="77777777" w:rsidR="00A52B13" w:rsidRDefault="00A52B13">
      <w:pPr>
        <w:rPr>
          <w:sz w:val="10"/>
          <w:szCs w:val="10"/>
          <w:lang w:val="uk-UA"/>
        </w:rPr>
      </w:pPr>
    </w:p>
    <w:p w14:paraId="6B8B4BA1" w14:textId="77777777" w:rsidR="00A52B13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9E13EB9" w14:textId="77777777" w:rsidR="00A52B13" w:rsidRDefault="00A52B13">
      <w:pPr>
        <w:jc w:val="center"/>
        <w:rPr>
          <w:b/>
          <w:lang w:val="uk-UA"/>
        </w:rPr>
      </w:pPr>
    </w:p>
    <w:p w14:paraId="313013F4" w14:textId="77777777" w:rsidR="00A52B13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1C7A3BD4" w14:textId="77777777" w:rsidR="00A52B13" w:rsidRDefault="00A52B13">
      <w:pPr>
        <w:jc w:val="center"/>
        <w:rPr>
          <w:i/>
          <w:sz w:val="40"/>
          <w:szCs w:val="40"/>
          <w:lang w:val="uk-UA"/>
        </w:rPr>
      </w:pPr>
    </w:p>
    <w:p w14:paraId="1855F2BC" w14:textId="77777777" w:rsidR="00A52B13" w:rsidRDefault="00000000">
      <w:pPr>
        <w:tabs>
          <w:tab w:val="left" w:pos="4687"/>
        </w:tabs>
        <w:spacing w:line="360" w:lineRule="auto"/>
        <w:jc w:val="both"/>
        <w:rPr>
          <w:lang w:val="uk-UA"/>
        </w:rPr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344DCB0C" w14:textId="77777777" w:rsidR="00A52B13" w:rsidRDefault="00A52B13">
      <w:pPr>
        <w:pStyle w:val="af5"/>
        <w:spacing w:before="0" w:after="0" w:line="360" w:lineRule="auto"/>
        <w:jc w:val="both"/>
        <w:textAlignment w:val="baseline"/>
        <w:rPr>
          <w:sz w:val="14"/>
          <w:szCs w:val="14"/>
          <w:lang w:val="uk-UA"/>
        </w:rPr>
      </w:pPr>
    </w:p>
    <w:p w14:paraId="27736068" w14:textId="77777777" w:rsidR="00A52B13" w:rsidRDefault="00000000" w:rsidP="00D30553">
      <w:pPr>
        <w:pStyle w:val="af5"/>
        <w:spacing w:before="0" w:after="0"/>
        <w:ind w:right="467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коригованих тарифів </w:t>
      </w: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>, що надаються ДКП 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>»</w:t>
      </w:r>
    </w:p>
    <w:p w14:paraId="10462F7B" w14:textId="77777777" w:rsidR="00A52B13" w:rsidRDefault="00A52B13">
      <w:pPr>
        <w:ind w:firstLine="408"/>
        <w:jc w:val="both"/>
        <w:rPr>
          <w:sz w:val="28"/>
          <w:szCs w:val="28"/>
          <w:lang w:val="uk-UA"/>
        </w:rPr>
      </w:pPr>
    </w:p>
    <w:p w14:paraId="6F982FE9" w14:textId="77777777" w:rsidR="00A52B13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 869 «Про забезпечення єдиного підходу до формування тарифів на комунальні послуги» зі змінами та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політики, виконавчий комітет міської ради </w:t>
      </w:r>
    </w:p>
    <w:p w14:paraId="3C73009F" w14:textId="77777777" w:rsidR="00A52B13" w:rsidRDefault="00A52B13">
      <w:pPr>
        <w:spacing w:line="360" w:lineRule="auto"/>
        <w:jc w:val="both"/>
        <w:rPr>
          <w:lang w:val="uk-UA"/>
        </w:rPr>
      </w:pPr>
    </w:p>
    <w:p w14:paraId="22EB9AB9" w14:textId="77777777" w:rsidR="00A52B13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439B5F35" w14:textId="77777777" w:rsidR="00A52B13" w:rsidRDefault="00000000">
      <w:pPr>
        <w:ind w:firstLine="567"/>
        <w:jc w:val="both"/>
      </w:pPr>
      <w:r>
        <w:rPr>
          <w:sz w:val="28"/>
          <w:szCs w:val="28"/>
          <w:lang w:val="uk-UA"/>
        </w:rPr>
        <w:t>1.</w:t>
      </w:r>
      <w:r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>Встановити для ДКП «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» кориговані тарифи на теплову енергію (виробництво, транспортування, постачання) за категоріями споживачів </w:t>
      </w:r>
      <w:r>
        <w:rPr>
          <w:color w:val="000000"/>
          <w:sz w:val="28"/>
          <w:szCs w:val="28"/>
          <w:shd w:val="clear" w:color="auto" w:fill="FFFFFF"/>
          <w:lang w:val="uk-UA"/>
        </w:rPr>
        <w:t>згідно з додатком 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>
        <w:rPr>
          <w:color w:val="000000"/>
          <w:sz w:val="28"/>
          <w:szCs w:val="28"/>
          <w:shd w:val="clear" w:color="auto" w:fill="FFFFFF"/>
          <w:lang w:val="uk-UA"/>
        </w:rPr>
        <w:t>додатках 4–18.</w:t>
      </w:r>
    </w:p>
    <w:p w14:paraId="3AA05057" w14:textId="77777777" w:rsidR="00A52B13" w:rsidRDefault="00000000">
      <w:pPr>
        <w:ind w:firstLine="567"/>
        <w:jc w:val="both"/>
      </w:pPr>
      <w:r>
        <w:rPr>
          <w:color w:val="000000"/>
          <w:sz w:val="28"/>
          <w:szCs w:val="28"/>
          <w:lang w:val="uk-UA" w:eastAsia="en-US"/>
        </w:rPr>
        <w:t>2</w:t>
      </w:r>
      <w:r>
        <w:rPr>
          <w:color w:val="000000"/>
          <w:sz w:val="28"/>
          <w:szCs w:val="28"/>
          <w:lang w:val="uk-UA"/>
        </w:rPr>
        <w:t>. </w:t>
      </w:r>
      <w:r>
        <w:rPr>
          <w:rFonts w:eastAsia="Calibri"/>
          <w:color w:val="000000"/>
          <w:sz w:val="28"/>
          <w:szCs w:val="28"/>
          <w:lang w:val="uk-UA" w:eastAsia="en-US"/>
        </w:rPr>
        <w:t>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д</w:t>
      </w:r>
      <w:r>
        <w:rPr>
          <w:color w:val="000000"/>
          <w:sz w:val="28"/>
          <w:szCs w:val="28"/>
          <w:lang w:val="uk-UA"/>
        </w:rPr>
        <w:t>воставкові</w:t>
      </w:r>
      <w:proofErr w:type="spellEnd"/>
      <w:r>
        <w:rPr>
          <w:color w:val="000000"/>
          <w:sz w:val="28"/>
          <w:szCs w:val="28"/>
          <w:lang w:val="uk-UA"/>
        </w:rPr>
        <w:t xml:space="preserve"> кориговані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послуги з постачання теплової енергії згідно з додатком 2 за структурами, наведеними у додатках</w:t>
      </w:r>
      <w:r>
        <w:rPr>
          <w:color w:val="C9211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19–22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3336FC83" w14:textId="1E9BCD3E" w:rsidR="00A52B13" w:rsidRDefault="00000000">
      <w:pPr>
        <w:ind w:firstLine="567"/>
        <w:jc w:val="both"/>
      </w:pPr>
      <w:r>
        <w:rPr>
          <w:rFonts w:eastAsia="Calibri"/>
          <w:color w:val="000000"/>
          <w:sz w:val="28"/>
          <w:szCs w:val="28"/>
          <w:lang w:val="uk-UA" w:eastAsia="en-US"/>
        </w:rPr>
        <w:t>3. 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кориговані тарифи </w:t>
      </w:r>
      <w:r>
        <w:rPr>
          <w:color w:val="000000"/>
          <w:sz w:val="28"/>
          <w:szCs w:val="28"/>
          <w:lang w:val="uk-UA"/>
        </w:rPr>
        <w:t>на послуги з постачання гарячої води згідно з додатком 3 за структурами, наведеними у додатках 23–26.</w:t>
      </w:r>
      <w:r>
        <w:rPr>
          <w:color w:val="C9211E"/>
          <w:sz w:val="28"/>
          <w:szCs w:val="28"/>
          <w:lang w:val="uk-UA"/>
        </w:rPr>
        <w:t xml:space="preserve">   </w:t>
      </w:r>
    </w:p>
    <w:p w14:paraId="5F81FE70" w14:textId="77777777" w:rsidR="00A52B13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lastRenderedPageBreak/>
        <w:t xml:space="preserve">4. Тарифи встановлюються на період з </w:t>
      </w:r>
      <w:r>
        <w:rPr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  <w:lang w:val="uk-UA"/>
        </w:rPr>
        <w:t xml:space="preserve"> березня 2024 року по 30 вересня 2024 року та застосовуються до нарахування плати за послуги для усіх категорій споживачів, крім населення.</w:t>
      </w:r>
    </w:p>
    <w:p w14:paraId="190AE828" w14:textId="77777777" w:rsidR="00A52B13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5. Доручити </w:t>
      </w:r>
      <w:r>
        <w:rPr>
          <w:bCs/>
          <w:color w:val="000000"/>
          <w:sz w:val="28"/>
          <w:szCs w:val="28"/>
          <w:lang w:val="uk-UA"/>
        </w:rPr>
        <w:t>управлінню</w:t>
      </w:r>
      <w:r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 засоби масової інформації.</w:t>
      </w:r>
    </w:p>
    <w:p w14:paraId="5278F55C" w14:textId="24C4FDCC" w:rsidR="00A52B13" w:rsidRDefault="00000000" w:rsidP="00184F36">
      <w:pPr>
        <w:ind w:firstLine="567"/>
        <w:jc w:val="both"/>
      </w:pPr>
      <w:r>
        <w:rPr>
          <w:sz w:val="28"/>
          <w:szCs w:val="28"/>
          <w:lang w:val="uk-UA"/>
        </w:rPr>
        <w:t>6. </w:t>
      </w:r>
      <w:proofErr w:type="spellStart"/>
      <w:r>
        <w:rPr>
          <w:sz w:val="28"/>
          <w:szCs w:val="28"/>
          <w:lang w:val="uk-UA"/>
        </w:rPr>
        <w:t>В</w:t>
      </w:r>
      <w:r w:rsidR="00D30553">
        <w:rPr>
          <w:sz w:val="28"/>
          <w:szCs w:val="28"/>
          <w:lang w:val="uk-UA"/>
        </w:rPr>
        <w:t>нести</w:t>
      </w:r>
      <w:proofErr w:type="spellEnd"/>
      <w:r w:rsidR="00D30553">
        <w:rPr>
          <w:sz w:val="28"/>
          <w:szCs w:val="28"/>
          <w:lang w:val="uk-UA"/>
        </w:rPr>
        <w:t xml:space="preserve"> зміни до рішення виконавчого комітету міської ради</w:t>
      </w:r>
      <w:r w:rsidR="00D30553" w:rsidRPr="00D30553">
        <w:rPr>
          <w:sz w:val="28"/>
          <w:szCs w:val="28"/>
          <w:lang w:val="uk-UA"/>
        </w:rPr>
        <w:t xml:space="preserve"> </w:t>
      </w:r>
      <w:r w:rsidR="00D30553">
        <w:rPr>
          <w:sz w:val="28"/>
          <w:szCs w:val="28"/>
          <w:lang w:val="uk-UA"/>
        </w:rPr>
        <w:t>від 13.09.2023 № 511-1 «Про встановлення тарифів на теплову енергію та послуги, що надаються ДКП “</w:t>
      </w:r>
      <w:proofErr w:type="spellStart"/>
      <w:r w:rsidR="00D30553">
        <w:rPr>
          <w:sz w:val="28"/>
          <w:szCs w:val="28"/>
          <w:lang w:val="uk-UA"/>
        </w:rPr>
        <w:t>Луцьктепло</w:t>
      </w:r>
      <w:proofErr w:type="spellEnd"/>
      <w:r w:rsidR="00D30553">
        <w:rPr>
          <w:sz w:val="28"/>
          <w:szCs w:val="28"/>
          <w:lang w:val="uk-UA"/>
        </w:rPr>
        <w:t>”»</w:t>
      </w:r>
      <w:r>
        <w:rPr>
          <w:sz w:val="28"/>
          <w:szCs w:val="28"/>
          <w:lang w:val="uk-UA"/>
        </w:rPr>
        <w:t>,</w:t>
      </w:r>
      <w:r w:rsidR="00D30553">
        <w:rPr>
          <w:sz w:val="28"/>
          <w:szCs w:val="28"/>
          <w:lang w:val="uk-UA"/>
        </w:rPr>
        <w:t xml:space="preserve"> виключивши </w:t>
      </w:r>
      <w:r>
        <w:rPr>
          <w:sz w:val="28"/>
          <w:szCs w:val="28"/>
          <w:lang w:val="uk-UA"/>
        </w:rPr>
        <w:t>пункти 3</w:t>
      </w:r>
      <w:r w:rsidR="00D3055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</w:t>
      </w:r>
      <w:r w:rsidR="00184F3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569B86C" w14:textId="77777777" w:rsidR="00A52B13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43D4AD39" w14:textId="77777777" w:rsidR="00A52B13" w:rsidRDefault="00A52B13">
      <w:pPr>
        <w:ind w:firstLine="567"/>
        <w:jc w:val="both"/>
        <w:rPr>
          <w:sz w:val="28"/>
          <w:szCs w:val="28"/>
          <w:lang w:val="uk-UA"/>
        </w:rPr>
      </w:pPr>
    </w:p>
    <w:p w14:paraId="51064111" w14:textId="77777777" w:rsidR="00A52B13" w:rsidRDefault="00A52B13">
      <w:pPr>
        <w:ind w:firstLine="680"/>
        <w:jc w:val="both"/>
        <w:rPr>
          <w:sz w:val="28"/>
          <w:szCs w:val="28"/>
          <w:lang w:val="uk-UA"/>
        </w:rPr>
      </w:pPr>
    </w:p>
    <w:p w14:paraId="77FB0F73" w14:textId="77777777" w:rsidR="00A52B13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758CACA7" w14:textId="77777777" w:rsidR="00A52B13" w:rsidRDefault="00A52B13">
      <w:pPr>
        <w:jc w:val="both"/>
        <w:rPr>
          <w:sz w:val="28"/>
          <w:szCs w:val="28"/>
          <w:lang w:val="uk-UA"/>
        </w:rPr>
      </w:pPr>
    </w:p>
    <w:p w14:paraId="30C888DE" w14:textId="77777777" w:rsidR="00A52B13" w:rsidRDefault="00A52B13">
      <w:pPr>
        <w:jc w:val="both"/>
        <w:rPr>
          <w:sz w:val="28"/>
          <w:szCs w:val="28"/>
          <w:lang w:val="uk-UA"/>
        </w:rPr>
      </w:pPr>
    </w:p>
    <w:p w14:paraId="18376C6A" w14:textId="77777777" w:rsidR="00A52B13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2146E817" w14:textId="77777777" w:rsidR="00A52B13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38427C12" w14:textId="77777777" w:rsidR="00A52B13" w:rsidRDefault="00A52B13">
      <w:pPr>
        <w:spacing w:line="360" w:lineRule="auto"/>
        <w:jc w:val="both"/>
        <w:rPr>
          <w:sz w:val="22"/>
          <w:szCs w:val="22"/>
          <w:lang w:val="uk-UA"/>
        </w:rPr>
      </w:pPr>
    </w:p>
    <w:p w14:paraId="699E7D7A" w14:textId="77777777" w:rsidR="00A52B13" w:rsidRDefault="00000000">
      <w:pPr>
        <w:spacing w:line="360" w:lineRule="auto"/>
        <w:jc w:val="both"/>
      </w:pPr>
      <w:proofErr w:type="spellStart"/>
      <w:r>
        <w:rPr>
          <w:sz w:val="22"/>
          <w:szCs w:val="22"/>
          <w:lang w:val="uk-UA"/>
        </w:rPr>
        <w:t>Смаль</w:t>
      </w:r>
      <w:proofErr w:type="spellEnd"/>
      <w:r>
        <w:rPr>
          <w:sz w:val="22"/>
          <w:szCs w:val="22"/>
          <w:lang w:val="uk-UA"/>
        </w:rPr>
        <w:t xml:space="preserve"> 777 955</w:t>
      </w:r>
    </w:p>
    <w:sectPr w:rsidR="00A52B13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1753" w14:textId="77777777" w:rsidR="00DD5699" w:rsidRDefault="00DD5699">
      <w:r>
        <w:separator/>
      </w:r>
    </w:p>
  </w:endnote>
  <w:endnote w:type="continuationSeparator" w:id="0">
    <w:p w14:paraId="5E934141" w14:textId="77777777" w:rsidR="00DD5699" w:rsidRDefault="00D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5E29" w14:textId="77777777" w:rsidR="00DD5699" w:rsidRDefault="00DD5699">
      <w:r>
        <w:separator/>
      </w:r>
    </w:p>
  </w:footnote>
  <w:footnote w:type="continuationSeparator" w:id="0">
    <w:p w14:paraId="513D8F62" w14:textId="77777777" w:rsidR="00DD5699" w:rsidRDefault="00DD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18106"/>
      <w:docPartObj>
        <w:docPartGallery w:val="Page Numbers (Top of Page)"/>
        <w:docPartUnique/>
      </w:docPartObj>
    </w:sdtPr>
    <w:sdtContent>
      <w:p w14:paraId="08CECA60" w14:textId="77777777" w:rsidR="00A52B13" w:rsidRDefault="00000000">
        <w:pPr>
          <w:pStyle w:val="af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00367775" w14:textId="77777777" w:rsidR="00A52B13" w:rsidRDefault="00A52B1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2C11"/>
    <w:multiLevelType w:val="multilevel"/>
    <w:tmpl w:val="9350D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8432F"/>
    <w:multiLevelType w:val="multilevel"/>
    <w:tmpl w:val="5310F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4330546">
    <w:abstractNumId w:val="1"/>
  </w:num>
  <w:num w:numId="2" w16cid:durableId="61028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13"/>
    <w:rsid w:val="00184F36"/>
    <w:rsid w:val="00237632"/>
    <w:rsid w:val="00A52B13"/>
    <w:rsid w:val="00D30553"/>
    <w:rsid w:val="00D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1694EB"/>
  <w15:docId w15:val="{A65E67A3-BFF5-4AA3-97DC-6CE56F9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Нижній колонтитул Знак"/>
    <w:basedOn w:val="a0"/>
    <w:uiPriority w:val="99"/>
    <w:qFormat/>
    <w:rsid w:val="00E92E6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6">
    <w:name w:val="Верхній колонтитул Знак"/>
    <w:basedOn w:val="a0"/>
    <w:uiPriority w:val="99"/>
    <w:qFormat/>
    <w:rsid w:val="0023748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sz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footnote text"/>
    <w:basedOn w:val="a"/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Абзац списка"/>
    <w:basedOn w:val="a"/>
    <w:qFormat/>
    <w:pPr>
      <w:ind w:left="708"/>
    </w:pPr>
  </w:style>
  <w:style w:type="paragraph" w:customStyle="1" w:styleId="af4">
    <w:name w:val="Вміст рамки"/>
    <w:basedOn w:val="a"/>
    <w:qFormat/>
  </w:style>
  <w:style w:type="paragraph" w:customStyle="1" w:styleId="af5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8">
    <w:name w:val="Normal (Web)"/>
    <w:basedOn w:val="a"/>
    <w:qFormat/>
    <w:pPr>
      <w:spacing w:before="280" w:after="280"/>
    </w:pPr>
    <w:rPr>
      <w:sz w:val="24"/>
    </w:rPr>
  </w:style>
  <w:style w:type="paragraph" w:styleId="af9">
    <w:name w:val="footer"/>
    <w:basedOn w:val="a"/>
    <w:uiPriority w:val="99"/>
    <w:unhideWhenUsed/>
    <w:rsid w:val="00E92E6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1815</Words>
  <Characters>1035</Characters>
  <Application>Microsoft Office Word</Application>
  <DocSecurity>0</DocSecurity>
  <Lines>8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93</cp:revision>
  <cp:lastPrinted>2022-10-05T10:25:00Z</cp:lastPrinted>
  <dcterms:created xsi:type="dcterms:W3CDTF">2020-07-23T16:34:00Z</dcterms:created>
  <dcterms:modified xsi:type="dcterms:W3CDTF">2024-02-08T09:32:00Z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