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12"/>
          <w:szCs w:val="12"/>
        </w:rPr>
      </w:pPr>
      <w:r>
        <w:rPr/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45795" cy="645795"/>
                <wp:effectExtent l="0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5120" cy="6451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stroked="f" style="position:absolute;margin-left:0.05pt;margin-top:0.05pt;width:50.75pt;height:50.7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 id="ole_rId2" style="width:56.4pt;height:58.55pt" o:ole="">
            <v:imagedata r:id="rId3" o:title=""/>
          </v:shape>
          <o:OLEObject Type="Embed" ProgID="PBrush" ShapeID="ole_rId2" DrawAspect="Content" ObjectID="_1869514436" r:id="rId2"/>
        </w:object>
      </w:r>
    </w:p>
    <w:p>
      <w:pPr>
        <w:pStyle w:val="Normal"/>
        <w:widowControl w:val="false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2"/>
        <w:widowControl w:val="false"/>
        <w:numPr>
          <w:ilvl w:val="1"/>
          <w:numId w:val="1"/>
        </w:numPr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widowControl w:val="false"/>
        <w:tabs>
          <w:tab w:val="clear" w:pos="709"/>
          <w:tab w:val="left" w:pos="4678" w:leader="none"/>
        </w:tabs>
        <w:jc w:val="center"/>
        <w:rPr>
          <w:b/>
          <w:b/>
          <w:bCs/>
          <w:sz w:val="12"/>
          <w:szCs w:val="12"/>
          <w:lang w:val="ru-RU"/>
        </w:rPr>
      </w:pPr>
      <w:r>
        <w:rPr>
          <w:b/>
          <w:bCs/>
          <w:sz w:val="12"/>
          <w:szCs w:val="12"/>
          <w:lang w:val="ru-RU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 w:val="26"/>
          <w:szCs w:val="26"/>
        </w:rPr>
      </w:pPr>
      <w:r>
        <w:rPr>
          <w:spacing w:val="-2"/>
          <w:sz w:val="26"/>
          <w:szCs w:val="26"/>
        </w:rPr>
        <w:t xml:space="preserve">Про   надання   </w:t>
      </w:r>
      <w:r>
        <w:rPr>
          <w:rFonts w:eastAsia="Times New Roman" w:cs="Times New Roman"/>
          <w:spacing w:val="-2"/>
          <w:sz w:val="26"/>
          <w:szCs w:val="26"/>
          <w:lang w:bidi="ar-SA"/>
        </w:rPr>
        <w:t>СЕЛЯНСЬКОМУ   (ФЕРМЕР-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 w:val="26"/>
          <w:szCs w:val="26"/>
        </w:rPr>
      </w:pPr>
      <w:r>
        <w:rPr>
          <w:rFonts w:eastAsia="Times New Roman" w:cs="Times New Roman"/>
          <w:sz w:val="26"/>
          <w:szCs w:val="26"/>
          <w:lang w:bidi="ar-SA"/>
        </w:rPr>
        <w:t>СЬКОМУ</w:t>
      </w: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  <w:t>)</w:t>
      </w:r>
      <w:r>
        <w:rPr>
          <w:rFonts w:eastAsia="Times New Roman" w:cs="Times New Roman"/>
          <w:sz w:val="26"/>
          <w:szCs w:val="26"/>
          <w:lang w:bidi="ar-SA"/>
        </w:rPr>
        <w:t xml:space="preserve">    ГОСПОДАРСТВУ     //ЗОЛОТА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pacing w:val="-8"/>
        </w:rPr>
      </w:pPr>
      <w:r>
        <w:rPr>
          <w:rFonts w:eastAsia="Times New Roman" w:cs="Times New Roman"/>
          <w:spacing w:val="-8"/>
          <w:sz w:val="26"/>
          <w:szCs w:val="26"/>
          <w:lang w:bidi="ar-SA"/>
        </w:rPr>
        <w:t xml:space="preserve">НИВА// на умовах оренди </w:t>
      </w:r>
      <w:r>
        <w:rPr>
          <w:spacing w:val="-8"/>
          <w:sz w:val="26"/>
          <w:szCs w:val="26"/>
        </w:rPr>
        <w:t xml:space="preserve">невитребуваної </w:t>
      </w:r>
      <w:r>
        <w:rPr>
          <w:rFonts w:eastAsia="Times New Roman" w:cs="Times New Roman"/>
          <w:color w:val="auto"/>
          <w:spacing w:val="-8"/>
          <w:kern w:val="0"/>
          <w:sz w:val="26"/>
          <w:szCs w:val="26"/>
          <w:lang w:val="uk-UA" w:eastAsia="zh-CN" w:bidi="ar-SA"/>
        </w:rPr>
        <w:t>земе-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 w:val="26"/>
          <w:szCs w:val="26"/>
        </w:rPr>
      </w:pPr>
      <w:r>
        <w:rPr>
          <w:rFonts w:eastAsia="Times New Roman" w:cs="Times New Roman"/>
          <w:color w:val="auto"/>
          <w:spacing w:val="-18"/>
          <w:kern w:val="0"/>
          <w:sz w:val="26"/>
          <w:szCs w:val="26"/>
          <w:lang w:val="uk-UA" w:eastAsia="zh-CN" w:bidi="ar-SA"/>
        </w:rPr>
        <w:t>льної частки</w:t>
      </w:r>
      <w:r>
        <w:rPr>
          <w:rFonts w:eastAsia="Times New Roman" w:cs="Times New Roman"/>
          <w:color w:val="auto"/>
          <w:spacing w:val="-18"/>
          <w:kern w:val="0"/>
          <w:sz w:val="18"/>
          <w:szCs w:val="18"/>
          <w:lang w:val="uk-UA" w:eastAsia="zh-CN" w:bidi="ar-SA"/>
        </w:rPr>
        <w:t xml:space="preserve">  </w:t>
      </w:r>
      <w:r>
        <w:rPr>
          <w:rFonts w:eastAsia="Times New Roman" w:cs="Times New Roman"/>
          <w:color w:val="auto"/>
          <w:spacing w:val="-18"/>
          <w:kern w:val="0"/>
          <w:sz w:val="26"/>
          <w:szCs w:val="26"/>
          <w:lang w:val="uk-UA" w:eastAsia="zh-CN" w:bidi="ar-SA"/>
        </w:rPr>
        <w:t>(паю) № 353 (рілля — площа 1,6142 га)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 w:val="26"/>
          <w:szCs w:val="26"/>
        </w:rPr>
      </w:pP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для ведення товарного</w:t>
      </w:r>
      <w:r>
        <w:rPr>
          <w:rFonts w:eastAsia="Times New Roman" w:cs="Times New Roman"/>
          <w:color w:val="auto"/>
          <w:spacing w:val="-6"/>
          <w:kern w:val="0"/>
          <w:sz w:val="30"/>
          <w:szCs w:val="30"/>
          <w:lang w:val="uk-UA" w:eastAsia="zh-CN" w:bidi="ar-SA"/>
        </w:rPr>
        <w:t xml:space="preserve"> 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сільськогосподарського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 w:val="26"/>
          <w:szCs w:val="26"/>
        </w:rPr>
      </w:pP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 xml:space="preserve">виробництва (01.01) </w:t>
      </w:r>
      <w:r>
        <w:rPr>
          <w:rFonts w:eastAsia="Times New Roman" w:cs="Times New Roman"/>
          <w:color w:val="auto"/>
          <w:spacing w:val="-4"/>
          <w:kern w:val="0"/>
          <w:sz w:val="26"/>
          <w:szCs w:val="26"/>
          <w:lang w:val="uk-UA" w:eastAsia="zh-CN" w:bidi="ar-SA"/>
        </w:rPr>
        <w:t xml:space="preserve">за межами </w:t>
      </w:r>
      <w:r>
        <w:rPr>
          <w:spacing w:val="-4"/>
          <w:sz w:val="26"/>
          <w:szCs w:val="26"/>
        </w:rPr>
        <w:t>населених пун-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 w:val="26"/>
          <w:szCs w:val="26"/>
        </w:rPr>
      </w:pPr>
      <w:r>
        <w:rPr>
          <w:spacing w:val="-4"/>
          <w:sz w:val="26"/>
          <w:szCs w:val="26"/>
        </w:rPr>
        <w:t xml:space="preserve">ктів  Луцької міської </w:t>
      </w:r>
      <w:r>
        <w:rPr>
          <w:spacing w:val="0"/>
          <w:sz w:val="26"/>
          <w:szCs w:val="26"/>
        </w:rPr>
        <w:t>територіальної  громади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 w:val="26"/>
          <w:szCs w:val="26"/>
        </w:rPr>
      </w:pPr>
      <w:r>
        <w:rPr>
          <w:spacing w:val="0"/>
          <w:sz w:val="26"/>
          <w:szCs w:val="26"/>
        </w:rPr>
        <w:t>(с. </w:t>
      </w: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uk-UA" w:eastAsia="zh-CN" w:bidi="ar-SA"/>
        </w:rPr>
        <w:t>Прилуцьке</w:t>
      </w:r>
      <w:r>
        <w:rPr>
          <w:spacing w:val="0"/>
          <w:sz w:val="26"/>
          <w:szCs w:val="26"/>
        </w:rPr>
        <w:t>)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rFonts w:ascii="Times New Roman" w:hAnsi="Times New Roman" w:eastAsia="Times New Roman" w:cs="Times New Roman"/>
          <w:color w:val="auto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</w:r>
    </w:p>
    <w:p>
      <w:pPr>
        <w:pStyle w:val="Normal"/>
        <w:ind w:firstLine="555"/>
        <w:jc w:val="both"/>
        <w:rPr>
          <w:sz w:val="26"/>
          <w:szCs w:val="26"/>
        </w:rPr>
      </w:pPr>
      <w:r>
        <w:rPr>
          <w:spacing w:val="-6"/>
          <w:sz w:val="26"/>
          <w:szCs w:val="26"/>
        </w:rPr>
        <w:t xml:space="preserve">Розглянувши заяву </w:t>
      </w:r>
      <w:r>
        <w:rPr>
          <w:rFonts w:eastAsia="Times New Roman" w:cs="Times New Roman"/>
          <w:spacing w:val="-6"/>
          <w:sz w:val="26"/>
          <w:szCs w:val="26"/>
          <w:lang w:bidi="ar-SA"/>
        </w:rPr>
        <w:t>СЕЛЯНСЬКОГО (ФЕРМЕРСЬКОГО) ГОСПОДАРСТВА //ЗОЛОТА НИВА//</w:t>
      </w:r>
      <w:r>
        <w:rPr>
          <w:spacing w:val="-6"/>
          <w:sz w:val="26"/>
          <w:szCs w:val="26"/>
        </w:rPr>
        <w:t xml:space="preserve"> про </w:t>
      </w:r>
      <w:r>
        <w:rPr>
          <w:rFonts w:cs="Times New Roman"/>
          <w:spacing w:val="-12"/>
          <w:sz w:val="26"/>
          <w:szCs w:val="26"/>
          <w:lang w:val="uk-UA"/>
        </w:rPr>
        <w:t>надання на умовах оренди земельної ділянки</w:t>
      </w:r>
      <w:r>
        <w:rPr>
          <w:spacing w:val="-6"/>
          <w:sz w:val="26"/>
          <w:szCs w:val="26"/>
        </w:rPr>
        <w:t xml:space="preserve"> невитребуваної земельної частки (па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ю</w:t>
      </w:r>
      <w:r>
        <w:rPr>
          <w:spacing w:val="-6"/>
          <w:sz w:val="26"/>
          <w:szCs w:val="26"/>
        </w:rPr>
        <w:t>) № 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353</w:t>
      </w:r>
      <w:r>
        <w:rPr>
          <w:spacing w:val="-6"/>
          <w:sz w:val="26"/>
          <w:szCs w:val="26"/>
        </w:rPr>
        <w:t xml:space="preserve"> </w:t>
      </w:r>
      <w:r>
        <w:rPr>
          <w:rFonts w:eastAsia="Times New Roman" w:cs="Times New Roman"/>
          <w:spacing w:val="-6"/>
          <w:sz w:val="26"/>
          <w:szCs w:val="26"/>
          <w:lang w:bidi="ar-SA"/>
        </w:rPr>
        <w:t xml:space="preserve">для ведення товарного сільськогосподарського виробництва (01.01) </w:t>
      </w:r>
      <w:r>
        <w:rPr>
          <w:spacing w:val="-6"/>
          <w:sz w:val="26"/>
          <w:szCs w:val="26"/>
        </w:rPr>
        <w:t>за межами населених пунктів Луцької міської територіальної громади (с. 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Прилуцьке</w:t>
      </w:r>
      <w:r>
        <w:rPr>
          <w:spacing w:val="-6"/>
          <w:sz w:val="26"/>
          <w:szCs w:val="26"/>
        </w:rPr>
        <w:t xml:space="preserve">), </w:t>
      </w:r>
      <w:r>
        <w:rPr>
          <w:rFonts w:eastAsia="Times New Roman" w:cs="Times New Roman"/>
          <w:spacing w:val="-6"/>
          <w:sz w:val="26"/>
          <w:szCs w:val="26"/>
          <w:lang w:bidi="ar-SA"/>
        </w:rPr>
        <w:t xml:space="preserve">технічну документацію із землеустрою щодо встановлення (відновлення) меж земельної ділянки в натурі (на місцевості) на невитребувану земельну частку (пай) №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353</w:t>
      </w:r>
      <w:r>
        <w:rPr>
          <w:spacing w:val="-6"/>
          <w:sz w:val="26"/>
          <w:szCs w:val="26"/>
        </w:rPr>
        <w:t xml:space="preserve">, </w:t>
      </w:r>
      <w:r>
        <w:rPr>
          <w:color w:val="000000"/>
          <w:spacing w:val="-6"/>
          <w:sz w:val="28"/>
          <w:szCs w:val="28"/>
        </w:rPr>
        <w:t>ви</w:t>
      </w:r>
      <w:r>
        <w:rPr>
          <w:color w:val="000000"/>
          <w:spacing w:val="-6"/>
          <w:szCs w:val="28"/>
        </w:rPr>
        <w:t xml:space="preserve">тяг з Державного земельного кадастру про земельну ділянку від 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en-US" w:eastAsia="ar-SA" w:bidi="ar-SA"/>
        </w:rPr>
        <w:t>07</w:t>
      </w:r>
      <w:r>
        <w:rPr>
          <w:rFonts w:eastAsia="Times New Roman"/>
          <w:color w:val="000000"/>
          <w:spacing w:val="-6"/>
          <w:szCs w:val="28"/>
          <w:lang w:val="en-US" w:eastAsia="ar-SA"/>
        </w:rPr>
        <w:t>.0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en-US" w:eastAsia="ar-SA" w:bidi="ar-SA"/>
        </w:rPr>
        <w:t>2</w:t>
      </w:r>
      <w:r>
        <w:rPr>
          <w:rFonts w:eastAsia="Times New Roman"/>
          <w:color w:val="000000"/>
          <w:spacing w:val="-6"/>
          <w:szCs w:val="28"/>
          <w:lang w:val="en-US" w:eastAsia="ar-SA"/>
        </w:rPr>
        <w:t>.2024</w:t>
      </w:r>
      <w:r>
        <w:rPr>
          <w:color w:val="000000"/>
          <w:spacing w:val="-6"/>
          <w:szCs w:val="28"/>
        </w:rPr>
        <w:t xml:space="preserve"> № НВ-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ar-SA" w:bidi="ar-SA"/>
        </w:rPr>
        <w:t>560021661</w:t>
      </w:r>
      <w:r>
        <w:rPr>
          <w:rFonts w:eastAsia="Times New Roman"/>
          <w:color w:val="000000"/>
          <w:spacing w:val="-6"/>
          <w:szCs w:val="28"/>
          <w:lang w:eastAsia="ar-SA"/>
        </w:rPr>
        <w:t>2024,</w:t>
      </w:r>
      <w:r>
        <w:rPr>
          <w:spacing w:val="-6"/>
          <w:sz w:val="26"/>
          <w:szCs w:val="26"/>
        </w:rPr>
        <w:t xml:space="preserve"> керуючись статтями 12, 22, 25, 79-1,</w:t>
      </w:r>
      <w:r>
        <w:rPr>
          <w:color w:val="C9211E"/>
          <w:spacing w:val="-6"/>
          <w:sz w:val="26"/>
          <w:szCs w:val="26"/>
        </w:rPr>
        <w:t xml:space="preserve"> </w:t>
      </w:r>
      <w:r>
        <w:rPr>
          <w:color w:val="000000"/>
          <w:spacing w:val="-6"/>
          <w:sz w:val="26"/>
          <w:szCs w:val="26"/>
        </w:rPr>
        <w:t>93, 96, 122, 206, пунктом 27</w:t>
      </w:r>
      <w:r>
        <w:rPr>
          <w:spacing w:val="-6"/>
          <w:sz w:val="26"/>
          <w:szCs w:val="26"/>
        </w:rPr>
        <w:t xml:space="preserve"> Перехідних положень Земельного кодексу України,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 xml:space="preserve">статтею 13 Закону України «Про порядок виділення в натурі (на місцевості) земельних ділянок власникам земельних часток (паїв)», </w:t>
      </w:r>
      <w:r>
        <w:rPr>
          <w:spacing w:val="-6"/>
          <w:sz w:val="26"/>
          <w:szCs w:val="26"/>
        </w:rPr>
        <w:t xml:space="preserve">статтею 55 Закону України «Про землеустрій», Законом України «Про внесення змін до деяких законодавчих актів України щодо розмежування земель державної та комунальної власності», Законом України «Про Державний земельний кадастр»,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статтями 6, 15, 16, 19, 22, 21, 25 Закону України «Про оренду землі»,</w:t>
      </w:r>
      <w:r>
        <w:rPr>
          <w:spacing w:val="-6"/>
          <w:sz w:val="26"/>
          <w:szCs w:val="26"/>
        </w:rPr>
        <w:t xml:space="preserve"> частиною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першою</w:t>
      </w:r>
      <w:r>
        <w:rPr>
          <w:spacing w:val="-6"/>
          <w:sz w:val="26"/>
          <w:szCs w:val="26"/>
        </w:rPr>
        <w:t xml:space="preserve"> статті 30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 xml:space="preserve">Закону України «Про державну реєстрацію речових прав на нерухоме майно та їх обтяжень», </w:t>
      </w:r>
      <w:r>
        <w:rPr>
          <w:spacing w:val="-6"/>
          <w:sz w:val="26"/>
          <w:szCs w:val="26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п</w:t>
      </w:r>
      <w:r>
        <w:rPr>
          <w:spacing w:val="-6"/>
          <w:sz w:val="26"/>
          <w:szCs w:val="26"/>
        </w:rPr>
        <w:t xml:space="preserve">остановою Кабінету Міністрів України від 17.10.2012 № 1051 «Про затвердження Порядку ведення Державного земельного кадастру», </w:t>
      </w:r>
      <w:r>
        <w:rPr>
          <w:rFonts w:eastAsia="Times New Roman" w:cs="Times New Roman"/>
          <w:color w:val="000000"/>
          <w:spacing w:val="-6"/>
          <w:kern w:val="0"/>
          <w:sz w:val="26"/>
          <w:szCs w:val="26"/>
          <w:lang w:val="uk-UA" w:eastAsia="uk-UA" w:bidi="ar-SA"/>
        </w:rPr>
        <w:t>п</w:t>
      </w:r>
      <w:r>
        <w:rPr>
          <w:color w:val="000000"/>
          <w:spacing w:val="-6"/>
          <w:sz w:val="26"/>
          <w:szCs w:val="26"/>
          <w:lang w:eastAsia="uk-UA"/>
        </w:rPr>
        <w:t xml:space="preserve">остановою Верховної Ради України від 17.07.2020 № 807-ІХ «Про утворення та ліквідацію районів», </w:t>
      </w:r>
      <w:r>
        <w:rPr>
          <w:color w:val="000000"/>
          <w:spacing w:val="-6"/>
          <w:kern w:val="2"/>
          <w:sz w:val="26"/>
          <w:szCs w:val="26"/>
          <w:shd w:fill="FFFFFF" w:val="clear"/>
        </w:rPr>
        <w:t xml:space="preserve">розпорядженням Кабінету Міністрів України від 12.06.2020 № 708-р </w:t>
      </w:r>
      <w:r>
        <w:rPr>
          <w:color w:val="000000"/>
          <w:spacing w:val="-6"/>
          <w:kern w:val="2"/>
          <w:sz w:val="26"/>
          <w:szCs w:val="26"/>
          <w:highlight w:val="white"/>
          <w:shd w:fill="FFFFFF" w:val="clear"/>
        </w:rPr>
        <w:t>«</w:t>
      </w:r>
      <w:r>
        <w:rPr>
          <w:spacing w:val="-6"/>
          <w:sz w:val="26"/>
          <w:szCs w:val="26"/>
        </w:rPr>
        <w:t>Про визначення адміністративних цен</w:t>
      </w:r>
      <w:r>
        <w:rPr>
          <w:rFonts w:eastAsia="Times New Roman" w:cs="Times New Roman"/>
          <w:color w:val="000000"/>
          <w:spacing w:val="-6"/>
          <w:sz w:val="26"/>
          <w:szCs w:val="26"/>
          <w:lang w:eastAsia="uk-UA" w:bidi="ar-SA"/>
        </w:rPr>
        <w:t>трів та затвердження територій територіальних громад Волинської області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 w:bidi="ar-SA"/>
        </w:rPr>
        <w:t>»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eastAsia="uk-UA" w:bidi="ar-SA"/>
        </w:rPr>
        <w:t xml:space="preserve">, 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 w:bidi="ar-SA"/>
        </w:rPr>
        <w:t xml:space="preserve">рішенням Луцької міської ради від 25.09.2019 № 63/43 «Про добровільне приєднання територіальної громади Прилуцької сільської ради до територіальної громади міста Луцька», </w:t>
      </w:r>
      <w:r>
        <w:rPr>
          <w:rFonts w:eastAsia="Times New Roman" w:cs="Times New Roman"/>
          <w:color w:val="000000"/>
          <w:spacing w:val="-8"/>
          <w:kern w:val="2"/>
          <w:sz w:val="26"/>
          <w:szCs w:val="26"/>
          <w:highlight w:val="white"/>
          <w:shd w:fill="FFFFFF" w:val="clear"/>
          <w:lang w:eastAsia="uk-UA" w:bidi="ar-SA"/>
        </w:rPr>
        <w:t xml:space="preserve">рішенням Луцької міської ради від 28.06.2023 № 47/90 </w:t>
      </w:r>
      <w:r>
        <w:rPr>
          <w:rFonts w:eastAsia="Times New Roman" w:cs="Times New Roman"/>
          <w:color w:val="000000"/>
          <w:spacing w:val="-8"/>
          <w:kern w:val="2"/>
          <w:sz w:val="26"/>
          <w:szCs w:val="26"/>
          <w:highlight w:val="white"/>
          <w:shd w:fill="FFFFFF" w:val="clear"/>
          <w:lang w:val="uk-UA" w:eastAsia="zh-CN" w:bidi="ar-SA"/>
        </w:rPr>
        <w:t>«Про</w:t>
      </w:r>
      <w:r>
        <w:rPr>
          <w:rFonts w:eastAsia="Times New Roman" w:cs="Times New Roman"/>
          <w:color w:val="000000"/>
          <w:spacing w:val="-8"/>
          <w:kern w:val="2"/>
          <w:sz w:val="26"/>
          <w:szCs w:val="26"/>
          <w:highlight w:val="white"/>
          <w:shd w:fill="FFFFFF" w:val="clear"/>
          <w:lang w:eastAsia="uk-UA" w:bidi="ar-SA"/>
        </w:rPr>
        <w:t xml:space="preserve"> встановлення ставок орендної плати за земельні ділянки комунальної власності на території старостинських округів Луцької міської територіальної громади»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 w:bidi="ar-SA"/>
        </w:rPr>
        <w:t xml:space="preserve"> статт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lang w:val="uk-UA" w:eastAsia="uk-UA" w:bidi="ar-SA"/>
        </w:rPr>
        <w:t>ею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 w:bidi="ar-SA"/>
        </w:rPr>
        <w:t xml:space="preserve"> 26 та пунктом 6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vertAlign w:val="superscript"/>
          <w:lang w:eastAsia="uk-UA" w:bidi="ar-SA"/>
        </w:rPr>
        <w:t>-1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 w:bidi="ar-SA"/>
        </w:rPr>
        <w:t xml:space="preserve"> розділу </w:t>
      </w:r>
      <w:r>
        <w:rPr>
          <w:rFonts w:eastAsia="Times New Roman" w:cs="Times New Roman"/>
          <w:color w:val="000000"/>
          <w:spacing w:val="0"/>
          <w:kern w:val="2"/>
          <w:sz w:val="26"/>
          <w:szCs w:val="26"/>
          <w:highlight w:val="white"/>
          <w:shd w:fill="FFFFFF" w:val="clear"/>
          <w:lang w:val="en-US" w:eastAsia="uk-UA" w:bidi="ar-SA"/>
        </w:rPr>
        <w:t>V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 w:bidi="ar-SA"/>
        </w:rPr>
        <w:t xml:space="preserve"> Прикінцевих та перехідних положе</w:t>
      </w:r>
      <w:r>
        <w:rPr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/>
        </w:rPr>
        <w:t>нь Закону України «Про місцеве самоврядування в Україні»</w:t>
      </w:r>
      <w:r>
        <w:rPr>
          <w:spacing w:val="-6"/>
          <w:sz w:val="26"/>
          <w:szCs w:val="26"/>
        </w:rPr>
        <w:t>, міська рада</w:t>
      </w:r>
    </w:p>
    <w:p>
      <w:pPr>
        <w:pStyle w:val="Normal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jc w:val="both"/>
        <w:rPr>
          <w:sz w:val="26"/>
          <w:szCs w:val="26"/>
        </w:rPr>
      </w:pPr>
      <w:r>
        <w:rPr>
          <w:sz w:val="26"/>
          <w:szCs w:val="26"/>
        </w:rPr>
        <w:t>ВИРІШИЛА: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auto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6"/>
          <w:szCs w:val="26"/>
        </w:rPr>
      </w:pPr>
      <w:r>
        <w:rPr>
          <w:rFonts w:eastAsia="Times New Roman" w:cs="Times New Roman"/>
          <w:color w:val="000000"/>
          <w:spacing w:val="-8"/>
          <w:kern w:val="2"/>
          <w:sz w:val="26"/>
          <w:szCs w:val="26"/>
          <w:shd w:fill="FFFFFF" w:val="clear"/>
          <w:lang w:val="uk-UA" w:eastAsia="zh-CN" w:bidi="ar-SA"/>
        </w:rPr>
        <w:t>1.</w:t>
      </w:r>
      <w:r>
        <w:rPr>
          <w:rFonts w:eastAsia="Times New Roman" w:cs="Times New Roman"/>
          <w:color w:val="000000"/>
          <w:spacing w:val="0"/>
          <w:kern w:val="2"/>
          <w:sz w:val="26"/>
          <w:szCs w:val="26"/>
          <w:shd w:fill="FFFFFF" w:val="clear"/>
          <w:lang w:val="uk-UA" w:eastAsia="zh-CN" w:bidi="ar-SA"/>
        </w:rPr>
        <w:t> </w:t>
      </w:r>
      <w:r>
        <w:rPr>
          <w:rFonts w:eastAsia="Times New Roman" w:cs="Times New Roman"/>
          <w:color w:val="000000"/>
          <w:spacing w:val="-8"/>
          <w:kern w:val="2"/>
          <w:sz w:val="26"/>
          <w:szCs w:val="26"/>
          <w:shd w:fill="FFFFFF" w:val="clear"/>
          <w:lang w:val="uk-UA" w:eastAsia="zh-CN" w:bidi="ar-SA"/>
        </w:rPr>
        <w:t>Затвердити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shd w:fill="FFFFFF" w:val="clear"/>
          <w:lang w:val="uk-UA" w:eastAsia="uk-UA" w:bidi="ar-SA"/>
        </w:rPr>
        <w:t> </w:t>
      </w:r>
      <w:r>
        <w:rPr>
          <w:rFonts w:eastAsia="Times New Roman" w:cs="Times New Roman"/>
          <w:color w:val="000000"/>
          <w:spacing w:val="-8"/>
          <w:kern w:val="2"/>
          <w:sz w:val="26"/>
          <w:szCs w:val="26"/>
          <w:shd w:fill="FFFFFF" w:val="clear"/>
          <w:lang w:val="uk-UA" w:eastAsia="zh-CN" w:bidi="ar-SA"/>
        </w:rPr>
        <w:t xml:space="preserve">технічну документацію із землеустрою 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>щодо встановлення (відновлення) меж земельної ділянки в натурі (на місцевості) на невитребувану земельну частку (пай) №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shd w:fill="FFFFFF" w:val="clear"/>
          <w:lang w:val="uk-UA" w:eastAsia="uk-UA" w:bidi="ar-SA"/>
        </w:rPr>
        <w:t> 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>353 (рілля)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 площею 1,6142 га, кадастровим номером 0721885800:06:000:2103 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для ведення товарного сільськогосподарського виробництва (01.01) за межами населених пунктів Луцької міської територіальної громади (с. Прилуцьке)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. </w:t>
      </w:r>
    </w:p>
    <w:p>
      <w:pPr>
        <w:pStyle w:val="Normal"/>
        <w:ind w:firstLine="570"/>
        <w:jc w:val="both"/>
        <w:rPr>
          <w:sz w:val="26"/>
          <w:szCs w:val="26"/>
        </w:rPr>
      </w:pPr>
      <w:r>
        <w:rPr>
          <w:spacing w:val="0"/>
          <w:sz w:val="26"/>
          <w:szCs w:val="26"/>
        </w:rPr>
        <w:t xml:space="preserve">2. Виділити 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>невитребувану земельну частку (пай) №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shd w:fill="FFFFFF" w:val="clear"/>
          <w:lang w:val="uk-UA" w:eastAsia="uk-UA" w:bidi="ar-SA"/>
        </w:rPr>
        <w:t> 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>353</w:t>
      </w:r>
      <w:r>
        <w:rPr>
          <w:spacing w:val="0"/>
          <w:sz w:val="26"/>
          <w:szCs w:val="26"/>
        </w:rPr>
        <w:t xml:space="preserve"> 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 xml:space="preserve">(рілля) </w:t>
      </w:r>
      <w:r>
        <w:rPr>
          <w:spacing w:val="0"/>
          <w:sz w:val="26"/>
          <w:szCs w:val="26"/>
        </w:rPr>
        <w:t xml:space="preserve">в натурі (на місцевості)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для 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ведення товарного сільськогосподарського виробництва (01.01)</w:t>
      </w:r>
      <w:r>
        <w:rPr>
          <w:spacing w:val="0"/>
          <w:sz w:val="26"/>
          <w:szCs w:val="26"/>
        </w:rPr>
        <w:t xml:space="preserve">, площею 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>1,6142 га</w:t>
      </w:r>
      <w:r>
        <w:rPr>
          <w:spacing w:val="0"/>
          <w:sz w:val="26"/>
          <w:szCs w:val="26"/>
        </w:rPr>
        <w:t xml:space="preserve">, кадастровим номером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lang w:val="uk-UA" w:eastAsia="uk-UA" w:bidi="ar-SA"/>
        </w:rPr>
        <w:t>0721885800:06:000:2103</w:t>
      </w:r>
      <w:r>
        <w:rPr>
          <w:spacing w:val="0"/>
          <w:sz w:val="26"/>
          <w:szCs w:val="26"/>
        </w:rPr>
        <w:t xml:space="preserve">, за межами населених пунктів Луцької міської територіальної громади 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(с. Прилуцьке)</w:t>
      </w:r>
      <w:r>
        <w:rPr>
          <w:spacing w:val="0"/>
          <w:sz w:val="26"/>
          <w:szCs w:val="26"/>
        </w:rPr>
        <w:t>.</w:t>
      </w:r>
    </w:p>
    <w:p>
      <w:pPr>
        <w:pStyle w:val="Normal"/>
        <w:ind w:firstLine="570"/>
        <w:jc w:val="both"/>
        <w:rPr/>
      </w:pPr>
      <w:r>
        <w:rPr>
          <w:spacing w:val="0"/>
          <w:sz w:val="26"/>
          <w:szCs w:val="26"/>
        </w:rPr>
        <w:t xml:space="preserve">3. Надати </w:t>
      </w:r>
      <w:r>
        <w:rPr>
          <w:rFonts w:eastAsia="Times New Roman" w:cs="Times New Roman"/>
          <w:spacing w:val="0"/>
          <w:sz w:val="26"/>
          <w:szCs w:val="26"/>
          <w:lang w:bidi="ar-SA"/>
        </w:rPr>
        <w:t>СЕЛЯНСЬКОМУ (ФЕРМЕРСЬКОМУ) ГОСПОДАРСТВ</w:t>
      </w: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uk-UA" w:eastAsia="zh-CN" w:bidi="ar-SA"/>
        </w:rPr>
        <w:t>У</w:t>
      </w:r>
      <w:r>
        <w:rPr>
          <w:rFonts w:eastAsia="Times New Roman" w:cs="Times New Roman"/>
          <w:spacing w:val="0"/>
          <w:sz w:val="26"/>
          <w:szCs w:val="26"/>
          <w:lang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//ЗОЛОТА НИВА// невитребувану земельну частку (пай) № 353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>(рілля)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, площею 1,6142 га, кадастровим номером 0721885800:06:000:2103 для 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 xml:space="preserve">ведення товарного сільськогосподарського виробництва (01.01)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lang w:val="uk-UA" w:eastAsia="uk-UA" w:bidi="ar-SA"/>
        </w:rPr>
        <w:t>на умовах оренди строком на 7 років, з дати укладення договору оренди землі,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 xml:space="preserve"> за межами населених пунктів Луцької міської територіальної громади (с. Прилуцьке), </w:t>
      </w:r>
      <w:r>
        <w:rPr>
          <w:spacing w:val="0"/>
          <w:sz w:val="26"/>
          <w:szCs w:val="26"/>
        </w:rPr>
        <w:t>згідно з додатком.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6"/>
          <w:szCs w:val="26"/>
        </w:rPr>
      </w:pP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>4.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 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Укласти з 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СЕЛЯНСЬКИМ (ФЕРМЕРСЬКИМ) ГОСПОДАРСТВ</w:t>
      </w: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uk-UA" w:eastAsia="zh-CN" w:bidi="ar-SA"/>
        </w:rPr>
        <w:t>ОМ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 xml:space="preserve"> //ЗОЛОТА НИВА// 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договір оренди землі на 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>невитребувану земельну частку (пай) №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shd w:fill="FFFFFF" w:val="clear"/>
          <w:lang w:val="uk-UA" w:eastAsia="uk-UA" w:bidi="ar-SA"/>
        </w:rPr>
        <w:t> 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 xml:space="preserve">353 (рілля) 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shd w:fill="FFFFFF" w:val="clear"/>
          <w:lang w:val="uk-UA" w:eastAsia="uk-UA" w:bidi="ar-SA"/>
        </w:rPr>
        <w:t>площею 1,6142 га,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 xml:space="preserve"> кадастровим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 номером 0721885800:06:000:2103, на вказаних в рішенні умовах, а також оформити інші документи, необхідні для вчинення цієї угоди.</w:t>
      </w:r>
    </w:p>
    <w:p>
      <w:pPr>
        <w:pStyle w:val="Normal"/>
        <w:ind w:firstLine="570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5. Зобов’язати СЕЛЯНСЬКЕ (ФЕРМЕРСЬКЕ) ГОСПОДАРСТВО //ЗОЛОТА НИВА//: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5.1. 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5.2. 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5.3. 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5.4. Забезпечувати збереження та вільний доступ до мереж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6. У разі, якщо одна із сторін не підписала договір оренди землі впродовж шести календарних місяців з моменту прийняття рішення, воно втрачає чинність.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7. Контроль за виконанням рішення покласти на заступника міського голови Ірину Чебелюк, постійну комісію міської ради з питань земельних відносин та земельного кадастру.</w:t>
      </w:r>
    </w:p>
    <w:p>
      <w:pPr>
        <w:pStyle w:val="Normal"/>
        <w:tabs>
          <w:tab w:val="clear" w:pos="709"/>
          <w:tab w:val="left" w:pos="720" w:leader="none"/>
        </w:tabs>
        <w:ind w:firstLine="709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r>
    </w:p>
    <w:p>
      <w:pPr>
        <w:pStyle w:val="Normal"/>
        <w:tabs>
          <w:tab w:val="clear" w:pos="709"/>
          <w:tab w:val="left" w:pos="720" w:leader="none"/>
        </w:tabs>
        <w:ind w:firstLine="709"/>
        <w:jc w:val="both"/>
        <w:rPr>
          <w:rFonts w:ascii="Times New Roman" w:hAnsi="Times New Roman" w:eastAsia="Times New Roman" w:cs="Times New Roman"/>
          <w:color w:val="auto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auto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auto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</w:r>
    </w:p>
    <w:p>
      <w:pPr>
        <w:pStyle w:val="Normal"/>
        <w:jc w:val="both"/>
        <w:rPr/>
      </w:pPr>
      <w:r>
        <w:rPr>
          <w:sz w:val="24"/>
        </w:rPr>
        <w:t>Туз 777 863</w:t>
      </w:r>
    </w:p>
    <w:p>
      <w:pPr>
        <w:pStyle w:val="Normal"/>
        <w:widowControl w:val="false"/>
        <w:jc w:val="both"/>
        <w:rPr/>
      </w:pPr>
      <w:r>
        <w:rPr/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232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WWWW8Num1ztrue7111111111111111" w:customStyle="1">
    <w:name w:val="WW-WW8Num1ztrue7111111111111111"/>
    <w:qFormat/>
    <w:rPr/>
  </w:style>
  <w:style w:type="character" w:styleId="WWWW8Num1ztrue11111111111111111" w:customStyle="1">
    <w:name w:val="WW-WW8Num1ztrue11111111111111111"/>
    <w:qFormat/>
    <w:rPr/>
  </w:style>
  <w:style w:type="character" w:styleId="WWWW8Num1ztrue21111111111111111" w:customStyle="1">
    <w:name w:val="WW-WW8Num1ztrue21111111111111111"/>
    <w:qFormat/>
    <w:rPr/>
  </w:style>
  <w:style w:type="character" w:styleId="WWWW8Num1ztrue31111111111111111" w:customStyle="1">
    <w:name w:val="WW-WW8Num1ztrue31111111111111111"/>
    <w:qFormat/>
    <w:rPr/>
  </w:style>
  <w:style w:type="character" w:styleId="WWWW8Num1ztrue41111111111111111" w:customStyle="1">
    <w:name w:val="WW-WW8Num1ztrue41111111111111111"/>
    <w:qFormat/>
    <w:rPr/>
  </w:style>
  <w:style w:type="character" w:styleId="WWWW8Num1ztrue51111111111111111" w:customStyle="1">
    <w:name w:val="WW-WW8Num1ztrue51111111111111111"/>
    <w:qFormat/>
    <w:rPr/>
  </w:style>
  <w:style w:type="character" w:styleId="WWWW8Num1ztrue61111111111111111" w:customStyle="1">
    <w:name w:val="WW-WW8Num1ztrue61111111111111111"/>
    <w:qFormat/>
    <w:rPr/>
  </w:style>
  <w:style w:type="character" w:styleId="WWWW8Num1ztrue71111111111111111" w:customStyle="1">
    <w:name w:val="WW-WW8Num1ztrue71111111111111111"/>
    <w:qFormat/>
    <w:rPr/>
  </w:style>
  <w:style w:type="character" w:styleId="WWWW8Num1ztrue111111111111111111" w:customStyle="1">
    <w:name w:val="WW-WW8Num1ztrue111111111111111111"/>
    <w:qFormat/>
    <w:rPr/>
  </w:style>
  <w:style w:type="character" w:styleId="WWWW8Num1ztrue211111111111111111" w:customStyle="1">
    <w:name w:val="WW-WW8Num1ztrue211111111111111111"/>
    <w:qFormat/>
    <w:rPr/>
  </w:style>
  <w:style w:type="character" w:styleId="WWWW8Num1ztrue311111111111111111" w:customStyle="1">
    <w:name w:val="WW-WW8Num1ztrue311111111111111111"/>
    <w:qFormat/>
    <w:rPr/>
  </w:style>
  <w:style w:type="character" w:styleId="WWWW8Num1ztrue411111111111111111" w:customStyle="1">
    <w:name w:val="WW-WW8Num1ztrue411111111111111111"/>
    <w:qFormat/>
    <w:rPr/>
  </w:style>
  <w:style w:type="character" w:styleId="WWWW8Num1ztrue511111111111111111" w:customStyle="1">
    <w:name w:val="WW-WW8Num1ztrue511111111111111111"/>
    <w:qFormat/>
    <w:rPr/>
  </w:style>
  <w:style w:type="character" w:styleId="WWWW8Num1ztrue611111111111111111" w:customStyle="1">
    <w:name w:val="WW-WW8Num1ztrue611111111111111111"/>
    <w:qFormat/>
    <w:rPr/>
  </w:style>
  <w:style w:type="character" w:styleId="WWWW8Num1ztrue711111111111111111" w:customStyle="1">
    <w:name w:val="WW-WW8Num1ztrue711111111111111111"/>
    <w:qFormat/>
    <w:rPr/>
  </w:style>
  <w:style w:type="character" w:styleId="WWWW8Num1ztrue1111111111111111111" w:customStyle="1">
    <w:name w:val="WW-WW8Num1ztrue1111111111111111111"/>
    <w:qFormat/>
    <w:rPr/>
  </w:style>
  <w:style w:type="character" w:styleId="WWWW8Num1ztrue2111111111111111111" w:customStyle="1">
    <w:name w:val="WW-WW8Num1ztrue2111111111111111111"/>
    <w:qFormat/>
    <w:rPr/>
  </w:style>
  <w:style w:type="character" w:styleId="WWWW8Num1ztrue3111111111111111111" w:customStyle="1">
    <w:name w:val="WW-WW8Num1ztrue3111111111111111111"/>
    <w:qFormat/>
    <w:rPr/>
  </w:style>
  <w:style w:type="character" w:styleId="WWWW8Num1ztrue4111111111111111111" w:customStyle="1">
    <w:name w:val="WW-WW8Num1ztrue4111111111111111111"/>
    <w:qFormat/>
    <w:rPr/>
  </w:style>
  <w:style w:type="character" w:styleId="WWWW8Num1ztrue5111111111111111111" w:customStyle="1">
    <w:name w:val="WW-WW8Num1ztrue5111111111111111111"/>
    <w:qFormat/>
    <w:rPr/>
  </w:style>
  <w:style w:type="character" w:styleId="WWWW8Num1ztrue6111111111111111111" w:customStyle="1">
    <w:name w:val="WW-WW8Num1ztrue6111111111111111111"/>
    <w:qFormat/>
    <w:rPr/>
  </w:style>
  <w:style w:type="character" w:styleId="WWWW8Num1ztrue7111111111111111111" w:customStyle="1">
    <w:name w:val="WW-WW8Num1ztrue7111111111111111111"/>
    <w:qFormat/>
    <w:rPr/>
  </w:style>
  <w:style w:type="character" w:styleId="WWWW8Num1ztrue11111111111111111111" w:customStyle="1">
    <w:name w:val="WW-WW8Num1ztrue11111111111111111111"/>
    <w:qFormat/>
    <w:rPr/>
  </w:style>
  <w:style w:type="character" w:styleId="WWWW8Num1ztrue21111111111111111111" w:customStyle="1">
    <w:name w:val="WW-WW8Num1ztrue21111111111111111111"/>
    <w:qFormat/>
    <w:rPr/>
  </w:style>
  <w:style w:type="character" w:styleId="WWWW8Num1ztrue31111111111111111111" w:customStyle="1">
    <w:name w:val="WW-WW8Num1ztrue31111111111111111111"/>
    <w:qFormat/>
    <w:rPr/>
  </w:style>
  <w:style w:type="character" w:styleId="WWWW8Num1ztrue41111111111111111111" w:customStyle="1">
    <w:name w:val="WW-WW8Num1ztrue41111111111111111111"/>
    <w:qFormat/>
    <w:rPr/>
  </w:style>
  <w:style w:type="character" w:styleId="WWWW8Num1ztrue51111111111111111111" w:customStyle="1">
    <w:name w:val="WW-WW8Num1ztrue51111111111111111111"/>
    <w:qFormat/>
    <w:rPr/>
  </w:style>
  <w:style w:type="character" w:styleId="WWWW8Num1ztrue61111111111111111111" w:customStyle="1">
    <w:name w:val="WW-WW8Num1ztrue61111111111111111111"/>
    <w:qFormat/>
    <w:rPr/>
  </w:style>
  <w:style w:type="character" w:styleId="WWWW8Num1ztrue71111111111111111111" w:customStyle="1">
    <w:name w:val="WW-WW8Num1ztrue71111111111111111111"/>
    <w:qFormat/>
    <w:rPr/>
  </w:style>
  <w:style w:type="character" w:styleId="WWWW8Num1ztrue111111111111111111111" w:customStyle="1">
    <w:name w:val="WW-WW8Num1ztrue111111111111111111111"/>
    <w:qFormat/>
    <w:rPr/>
  </w:style>
  <w:style w:type="character" w:styleId="WWWW8Num1ztrue211111111111111111111" w:customStyle="1">
    <w:name w:val="WW-WW8Num1ztrue211111111111111111111"/>
    <w:qFormat/>
    <w:rPr/>
  </w:style>
  <w:style w:type="character" w:styleId="WWWW8Num1ztrue311111111111111111111" w:customStyle="1">
    <w:name w:val="WW-WW8Num1ztrue311111111111111111111"/>
    <w:qFormat/>
    <w:rPr/>
  </w:style>
  <w:style w:type="character" w:styleId="WWWW8Num1ztrue411111111111111111111" w:customStyle="1">
    <w:name w:val="WW-WW8Num1ztrue411111111111111111111"/>
    <w:qFormat/>
    <w:rPr/>
  </w:style>
  <w:style w:type="character" w:styleId="WWWW8Num1ztrue511111111111111111111" w:customStyle="1">
    <w:name w:val="WW-WW8Num1ztrue511111111111111111111"/>
    <w:qFormat/>
    <w:rPr/>
  </w:style>
  <w:style w:type="character" w:styleId="WWWW8Num1ztrue611111111111111111111" w:customStyle="1">
    <w:name w:val="WW-WW8Num1ztrue611111111111111111111"/>
    <w:qFormat/>
    <w:rPr/>
  </w:style>
  <w:style w:type="character" w:styleId="WWWW8Num1ztrue711111111111111111111" w:customStyle="1">
    <w:name w:val="WW-WW8Num1ztrue711111111111111111111"/>
    <w:qFormat/>
    <w:rPr/>
  </w:style>
  <w:style w:type="character" w:styleId="WWWW8Num1ztrue1111111111111111111111" w:customStyle="1">
    <w:name w:val="WW-WW8Num1ztrue1111111111111111111111"/>
    <w:qFormat/>
    <w:rPr/>
  </w:style>
  <w:style w:type="character" w:styleId="WWWW8Num1ztrue2111111111111111111111" w:customStyle="1">
    <w:name w:val="WW-WW8Num1ztrue2111111111111111111111"/>
    <w:qFormat/>
    <w:rPr/>
  </w:style>
  <w:style w:type="character" w:styleId="WWWW8Num1ztrue3111111111111111111111" w:customStyle="1">
    <w:name w:val="WW-WW8Num1ztrue3111111111111111111111"/>
    <w:qFormat/>
    <w:rPr/>
  </w:style>
  <w:style w:type="character" w:styleId="WWWW8Num1ztrue4111111111111111111111" w:customStyle="1">
    <w:name w:val="WW-WW8Num1ztrue4111111111111111111111"/>
    <w:qFormat/>
    <w:rPr/>
  </w:style>
  <w:style w:type="character" w:styleId="WWWW8Num1ztrue5111111111111111111111" w:customStyle="1">
    <w:name w:val="WW-WW8Num1ztrue5111111111111111111111"/>
    <w:qFormat/>
    <w:rPr/>
  </w:style>
  <w:style w:type="character" w:styleId="WWWW8Num1ztrue6111111111111111111111" w:customStyle="1">
    <w:name w:val="WW-WW8Num1ztrue6111111111111111111111"/>
    <w:qFormat/>
    <w:rPr/>
  </w:style>
  <w:style w:type="character" w:styleId="WWWW8Num1ztrue7111111111111111111111" w:customStyle="1">
    <w:name w:val="WW-WW8Num1ztrue7111111111111111111111"/>
    <w:qFormat/>
    <w:rPr/>
  </w:style>
  <w:style w:type="character" w:styleId="WWWW8Num1ztrue11111111111111111111111" w:customStyle="1">
    <w:name w:val="WW-WW8Num1ztrue11111111111111111111111"/>
    <w:qFormat/>
    <w:rPr/>
  </w:style>
  <w:style w:type="character" w:styleId="WWWW8Num1ztrue21111111111111111111111" w:customStyle="1">
    <w:name w:val="WW-WW8Num1ztrue21111111111111111111111"/>
    <w:qFormat/>
    <w:rPr/>
  </w:style>
  <w:style w:type="character" w:styleId="WWWW8Num1ztrue31111111111111111111111" w:customStyle="1">
    <w:name w:val="WW-WW8Num1ztrue31111111111111111111111"/>
    <w:qFormat/>
    <w:rPr/>
  </w:style>
  <w:style w:type="character" w:styleId="WWWW8Num1ztrue41111111111111111111111" w:customStyle="1">
    <w:name w:val="WW-WW8Num1ztrue41111111111111111111111"/>
    <w:qFormat/>
    <w:rPr/>
  </w:style>
  <w:style w:type="character" w:styleId="WWWW8Num1ztrue51111111111111111111111" w:customStyle="1">
    <w:name w:val="WW-WW8Num1ztrue51111111111111111111111"/>
    <w:qFormat/>
    <w:rPr/>
  </w:style>
  <w:style w:type="character" w:styleId="WWWW8Num1ztrue61111111111111111111111" w:customStyle="1">
    <w:name w:val="WW-WW8Num1ztrue61111111111111111111111"/>
    <w:qFormat/>
    <w:rPr/>
  </w:style>
  <w:style w:type="character" w:styleId="WWWW8Num1ztrue71111111111111111111111" w:customStyle="1">
    <w:name w:val="WW-WW8Num1ztrue71111111111111111111111"/>
    <w:qFormat/>
    <w:rPr/>
  </w:style>
  <w:style w:type="character" w:styleId="WWWW8Num1ztrue111111111111111111111111" w:customStyle="1">
    <w:name w:val="WW-WW8Num1ztrue111111111111111111111111"/>
    <w:qFormat/>
    <w:rPr/>
  </w:style>
  <w:style w:type="character" w:styleId="WWWW8Num1ztrue211111111111111111111111" w:customStyle="1">
    <w:name w:val="WW-WW8Num1ztrue211111111111111111111111"/>
    <w:qFormat/>
    <w:rPr/>
  </w:style>
  <w:style w:type="character" w:styleId="WWWW8Num1ztrue311111111111111111111111" w:customStyle="1">
    <w:name w:val="WW-WW8Num1ztrue311111111111111111111111"/>
    <w:qFormat/>
    <w:rPr/>
  </w:style>
  <w:style w:type="character" w:styleId="WWWW8Num1ztrue411111111111111111111111" w:customStyle="1">
    <w:name w:val="WW-WW8Num1ztrue411111111111111111111111"/>
    <w:qFormat/>
    <w:rPr/>
  </w:style>
  <w:style w:type="character" w:styleId="WWWW8Num1ztrue511111111111111111111111" w:customStyle="1">
    <w:name w:val="WW-WW8Num1ztrue511111111111111111111111"/>
    <w:qFormat/>
    <w:rPr/>
  </w:style>
  <w:style w:type="character" w:styleId="WWWW8Num1ztrue611111111111111111111111" w:customStyle="1">
    <w:name w:val="WW-WW8Num1ztrue611111111111111111111111"/>
    <w:qFormat/>
    <w:rPr/>
  </w:style>
  <w:style w:type="character" w:styleId="WWWW8Num1ztrue711111111111111111111111" w:customStyle="1">
    <w:name w:val="WW-WW8Num1ztrue711111111111111111111111"/>
    <w:qFormat/>
    <w:rPr/>
  </w:style>
  <w:style w:type="character" w:styleId="WWWW8Num1ztrue1111111111111111111111111" w:customStyle="1">
    <w:name w:val="WW-WW8Num1ztrue1111111111111111111111111"/>
    <w:qFormat/>
    <w:rPr/>
  </w:style>
  <w:style w:type="character" w:styleId="WWWW8Num1ztrue2111111111111111111111111" w:customStyle="1">
    <w:name w:val="WW-WW8Num1ztrue2111111111111111111111111"/>
    <w:qFormat/>
    <w:rPr/>
  </w:style>
  <w:style w:type="character" w:styleId="WWWW8Num1ztrue3111111111111111111111111" w:customStyle="1">
    <w:name w:val="WW-WW8Num1ztrue3111111111111111111111111"/>
    <w:qFormat/>
    <w:rPr/>
  </w:style>
  <w:style w:type="character" w:styleId="WWWW8Num1ztrue4111111111111111111111111" w:customStyle="1">
    <w:name w:val="WW-WW8Num1ztrue4111111111111111111111111"/>
    <w:qFormat/>
    <w:rPr/>
  </w:style>
  <w:style w:type="character" w:styleId="WWWW8Num1ztrue5111111111111111111111111" w:customStyle="1">
    <w:name w:val="WW-WW8Num1ztrue5111111111111111111111111"/>
    <w:qFormat/>
    <w:rPr/>
  </w:style>
  <w:style w:type="character" w:styleId="WWWW8Num1ztrue6111111111111111111111111" w:customStyle="1">
    <w:name w:val="WW-WW8Num1ztrue6111111111111111111111111"/>
    <w:qFormat/>
    <w:rPr/>
  </w:style>
  <w:style w:type="character" w:styleId="WWWW8Num1ztrue7111111111111111111111111" w:customStyle="1">
    <w:name w:val="WW-WW8Num1ztrue7111111111111111111111111"/>
    <w:qFormat/>
    <w:rPr/>
  </w:style>
  <w:style w:type="character" w:styleId="WWWW8Num1ztrue11111111111111111111111111" w:customStyle="1">
    <w:name w:val="WW-WW8Num1ztrue11111111111111111111111111"/>
    <w:qFormat/>
    <w:rPr/>
  </w:style>
  <w:style w:type="character" w:styleId="WWWW8Num1ztrue21111111111111111111111111" w:customStyle="1">
    <w:name w:val="WW-WW8Num1ztrue21111111111111111111111111"/>
    <w:qFormat/>
    <w:rPr/>
  </w:style>
  <w:style w:type="character" w:styleId="WWWW8Num1ztrue31111111111111111111111111" w:customStyle="1">
    <w:name w:val="WW-WW8Num1ztrue31111111111111111111111111"/>
    <w:qFormat/>
    <w:rPr/>
  </w:style>
  <w:style w:type="character" w:styleId="WWWW8Num1ztrue41111111111111111111111111" w:customStyle="1">
    <w:name w:val="WW-WW8Num1ztrue41111111111111111111111111"/>
    <w:qFormat/>
    <w:rPr/>
  </w:style>
  <w:style w:type="character" w:styleId="WWWW8Num1ztrue51111111111111111111111111" w:customStyle="1">
    <w:name w:val="WW-WW8Num1ztrue51111111111111111111111111"/>
    <w:qFormat/>
    <w:rPr/>
  </w:style>
  <w:style w:type="character" w:styleId="WWWW8Num1ztrue61111111111111111111111111" w:customStyle="1">
    <w:name w:val="WW-WW8Num1ztrue61111111111111111111111111"/>
    <w:qFormat/>
    <w:rPr/>
  </w:style>
  <w:style w:type="character" w:styleId="WWWW8Num1ztrue71111111111111111111111111" w:customStyle="1">
    <w:name w:val="WW-WW8Num1ztrue71111111111111111111111111"/>
    <w:qFormat/>
    <w:rPr/>
  </w:style>
  <w:style w:type="character" w:styleId="WWWW8Num1ztrue111111111111111111111111111" w:customStyle="1">
    <w:name w:val="WW-WW8Num1ztrue111111111111111111111111111"/>
    <w:qFormat/>
    <w:rPr/>
  </w:style>
  <w:style w:type="character" w:styleId="WWWW8Num1ztrue211111111111111111111111111" w:customStyle="1">
    <w:name w:val="WW-WW8Num1ztrue211111111111111111111111111"/>
    <w:qFormat/>
    <w:rPr/>
  </w:style>
  <w:style w:type="character" w:styleId="WWWW8Num1ztrue311111111111111111111111111" w:customStyle="1">
    <w:name w:val="WW-WW8Num1ztrue311111111111111111111111111"/>
    <w:qFormat/>
    <w:rPr/>
  </w:style>
  <w:style w:type="character" w:styleId="WWWW8Num1ztrue411111111111111111111111111" w:customStyle="1">
    <w:name w:val="WW-WW8Num1ztrue411111111111111111111111111"/>
    <w:qFormat/>
    <w:rPr/>
  </w:style>
  <w:style w:type="character" w:styleId="WWWW8Num1ztrue511111111111111111111111111" w:customStyle="1">
    <w:name w:val="WW-WW8Num1ztrue511111111111111111111111111"/>
    <w:qFormat/>
    <w:rPr/>
  </w:style>
  <w:style w:type="character" w:styleId="WWWW8Num1ztrue611111111111111111111111111" w:customStyle="1">
    <w:name w:val="WW-WW8Num1ztrue611111111111111111111111111"/>
    <w:qFormat/>
    <w:rPr/>
  </w:style>
  <w:style w:type="character" w:styleId="WWWW8Num1ztrue711111111111111111111111111" w:customStyle="1">
    <w:name w:val="WW-WW8Num1ztrue711111111111111111111111111"/>
    <w:qFormat/>
    <w:rPr/>
  </w:style>
  <w:style w:type="character" w:styleId="WWWW8Num1ztrue1111111111111111111111111111" w:customStyle="1">
    <w:name w:val="WW-WW8Num1ztrue1111111111111111111111111111"/>
    <w:qFormat/>
    <w:rPr/>
  </w:style>
  <w:style w:type="character" w:styleId="WWWW8Num1ztrue2111111111111111111111111111" w:customStyle="1">
    <w:name w:val="WW-WW8Num1ztrue2111111111111111111111111111"/>
    <w:qFormat/>
    <w:rPr/>
  </w:style>
  <w:style w:type="character" w:styleId="WWWW8Num1ztrue3111111111111111111111111111" w:customStyle="1">
    <w:name w:val="WW-WW8Num1ztrue3111111111111111111111111111"/>
    <w:qFormat/>
    <w:rPr/>
  </w:style>
  <w:style w:type="character" w:styleId="WWWW8Num1ztrue4111111111111111111111111111" w:customStyle="1">
    <w:name w:val="WW-WW8Num1ztrue4111111111111111111111111111"/>
    <w:qFormat/>
    <w:rPr/>
  </w:style>
  <w:style w:type="character" w:styleId="WWWW8Num1ztrue5111111111111111111111111111" w:customStyle="1">
    <w:name w:val="WW-WW8Num1ztrue5111111111111111111111111111"/>
    <w:qFormat/>
    <w:rPr/>
  </w:style>
  <w:style w:type="character" w:styleId="WWWW8Num1ztrue6111111111111111111111111111" w:customStyle="1">
    <w:name w:val="WW-WW8Num1ztrue6111111111111111111111111111"/>
    <w:qFormat/>
    <w:rPr/>
  </w:style>
  <w:style w:type="character" w:styleId="WWWW8Num1ztrue7111111111111111111111111111" w:customStyle="1">
    <w:name w:val="WW-WW8Num1ztrue7111111111111111111111111111"/>
    <w:qFormat/>
    <w:rPr/>
  </w:style>
  <w:style w:type="character" w:styleId="WWWW8Num1ztrue11111111111111111111111111111" w:customStyle="1">
    <w:name w:val="WW-WW8Num1ztrue11111111111111111111111111111"/>
    <w:qFormat/>
    <w:rPr/>
  </w:style>
  <w:style w:type="character" w:styleId="WWWW8Num1ztrue21111111111111111111111111111" w:customStyle="1">
    <w:name w:val="WW-WW8Num1ztrue21111111111111111111111111111"/>
    <w:qFormat/>
    <w:rPr/>
  </w:style>
  <w:style w:type="character" w:styleId="WWWW8Num1ztrue31111111111111111111111111111" w:customStyle="1">
    <w:name w:val="WW-WW8Num1ztrue31111111111111111111111111111"/>
    <w:qFormat/>
    <w:rPr/>
  </w:style>
  <w:style w:type="character" w:styleId="WWWW8Num1ztrue41111111111111111111111111111" w:customStyle="1">
    <w:name w:val="WW-WW8Num1ztrue41111111111111111111111111111"/>
    <w:qFormat/>
    <w:rPr/>
  </w:style>
  <w:style w:type="character" w:styleId="WWWW8Num1ztrue51111111111111111111111111111" w:customStyle="1">
    <w:name w:val="WW-WW8Num1ztrue51111111111111111111111111111"/>
    <w:qFormat/>
    <w:rPr/>
  </w:style>
  <w:style w:type="character" w:styleId="WWWW8Num1ztrue61111111111111111111111111111" w:customStyle="1">
    <w:name w:val="WW-WW8Num1ztrue61111111111111111111111111111"/>
    <w:qFormat/>
    <w:rPr/>
  </w:style>
  <w:style w:type="character" w:styleId="WWWW8Num1ztrue71111111111111111111111111111" w:customStyle="1">
    <w:name w:val="WW-WW8Num1ztrue71111111111111111111111111111"/>
    <w:qFormat/>
    <w:rPr/>
  </w:style>
  <w:style w:type="character" w:styleId="WWWW8Num1ztrue111111111111111111111111111111" w:customStyle="1">
    <w:name w:val="WW-WW8Num1ztrue111111111111111111111111111111"/>
    <w:qFormat/>
    <w:rPr/>
  </w:style>
  <w:style w:type="character" w:styleId="WWWW8Num1ztrue211111111111111111111111111111" w:customStyle="1">
    <w:name w:val="WW-WW8Num1ztrue211111111111111111111111111111"/>
    <w:qFormat/>
    <w:rPr/>
  </w:style>
  <w:style w:type="character" w:styleId="WWWW8Num1ztrue311111111111111111111111111111" w:customStyle="1">
    <w:name w:val="WW-WW8Num1ztrue311111111111111111111111111111"/>
    <w:qFormat/>
    <w:rPr/>
  </w:style>
  <w:style w:type="character" w:styleId="WWWW8Num1ztrue411111111111111111111111111111" w:customStyle="1">
    <w:name w:val="WW-WW8Num1ztrue411111111111111111111111111111"/>
    <w:qFormat/>
    <w:rPr/>
  </w:style>
  <w:style w:type="character" w:styleId="WWWW8Num1ztrue511111111111111111111111111111" w:customStyle="1">
    <w:name w:val="WW-WW8Num1ztrue511111111111111111111111111111"/>
    <w:qFormat/>
    <w:rPr/>
  </w:style>
  <w:style w:type="character" w:styleId="WWWW8Num1ztrue611111111111111111111111111111" w:customStyle="1">
    <w:name w:val="WW-WW8Num1ztrue611111111111111111111111111111"/>
    <w:qFormat/>
    <w:rPr/>
  </w:style>
  <w:style w:type="character" w:styleId="WWWW8Num1ztrue711111111111111111111111111111" w:customStyle="1">
    <w:name w:val="WW-WW8Num1ztrue711111111111111111111111111111"/>
    <w:qFormat/>
    <w:rPr/>
  </w:style>
  <w:style w:type="character" w:styleId="WWWW8Num1ztrue1111111111111111111111111111111" w:customStyle="1">
    <w:name w:val="WW-WW8Num1ztrue1111111111111111111111111111111"/>
    <w:qFormat/>
    <w:rPr/>
  </w:style>
  <w:style w:type="character" w:styleId="WWWW8Num1ztrue2111111111111111111111111111111" w:customStyle="1">
    <w:name w:val="WW-WW8Num1ztrue2111111111111111111111111111111"/>
    <w:qFormat/>
    <w:rPr/>
  </w:style>
  <w:style w:type="character" w:styleId="WWWW8Num1ztrue3111111111111111111111111111111" w:customStyle="1">
    <w:name w:val="WW-WW8Num1ztrue3111111111111111111111111111111"/>
    <w:qFormat/>
    <w:rPr/>
  </w:style>
  <w:style w:type="character" w:styleId="WWWW8Num1ztrue4111111111111111111111111111111" w:customStyle="1">
    <w:name w:val="WW-WW8Num1ztrue4111111111111111111111111111111"/>
    <w:qFormat/>
    <w:rPr/>
  </w:style>
  <w:style w:type="character" w:styleId="WWWW8Num1ztrue5111111111111111111111111111111" w:customStyle="1">
    <w:name w:val="WW-WW8Num1ztrue5111111111111111111111111111111"/>
    <w:qFormat/>
    <w:rPr/>
  </w:style>
  <w:style w:type="character" w:styleId="WWWW8Num1ztrue6111111111111111111111111111111" w:customStyle="1">
    <w:name w:val="WW-WW8Num1ztrue6111111111111111111111111111111"/>
    <w:qFormat/>
    <w:rPr/>
  </w:style>
  <w:style w:type="character" w:styleId="WWWW8Num1ztrue7111111111111111111111111111111" w:customStyle="1">
    <w:name w:val="WW-WW8Num1ztrue7111111111111111111111111111111"/>
    <w:qFormat/>
    <w:rPr/>
  </w:style>
  <w:style w:type="character" w:styleId="WWWW8Num1ztrue11111111111111111111111111111111" w:customStyle="1">
    <w:name w:val="WW-WW8Num1ztrue11111111111111111111111111111111"/>
    <w:qFormat/>
    <w:rPr/>
  </w:style>
  <w:style w:type="character" w:styleId="WWWW8Num1ztrue21111111111111111111111111111111" w:customStyle="1">
    <w:name w:val="WW-WW8Num1ztrue21111111111111111111111111111111"/>
    <w:qFormat/>
    <w:rPr/>
  </w:style>
  <w:style w:type="character" w:styleId="WWWW8Num1ztrue31111111111111111111111111111111" w:customStyle="1">
    <w:name w:val="WW-WW8Num1ztrue31111111111111111111111111111111"/>
    <w:qFormat/>
    <w:rPr/>
  </w:style>
  <w:style w:type="character" w:styleId="WWWW8Num1ztrue41111111111111111111111111111111" w:customStyle="1">
    <w:name w:val="WW-WW8Num1ztrue41111111111111111111111111111111"/>
    <w:qFormat/>
    <w:rPr/>
  </w:style>
  <w:style w:type="character" w:styleId="WWWW8Num1ztrue51111111111111111111111111111111" w:customStyle="1">
    <w:name w:val="WW-WW8Num1ztrue51111111111111111111111111111111"/>
    <w:qFormat/>
    <w:rPr/>
  </w:style>
  <w:style w:type="character" w:styleId="WWWW8Num1ztrue61111111111111111111111111111111" w:customStyle="1">
    <w:name w:val="WW-WW8Num1ztrue61111111111111111111111111111111"/>
    <w:qFormat/>
    <w:rPr/>
  </w:style>
  <w:style w:type="character" w:styleId="WWWW8Num1ztrue71111111111111111111111111111111" w:customStyle="1">
    <w:name w:val="WW-WW8Num1ztrue71111111111111111111111111111111"/>
    <w:qFormat/>
    <w:rPr/>
  </w:style>
  <w:style w:type="character" w:styleId="WWWW8Num1ztrue111111111111111111111111111111111" w:customStyle="1">
    <w:name w:val="WW-WW8Num1ztrue111111111111111111111111111111111"/>
    <w:qFormat/>
    <w:rPr/>
  </w:style>
  <w:style w:type="character" w:styleId="WWWW8Num1ztrue211111111111111111111111111111111" w:customStyle="1">
    <w:name w:val="WW-WW8Num1ztrue211111111111111111111111111111111"/>
    <w:qFormat/>
    <w:rPr/>
  </w:style>
  <w:style w:type="character" w:styleId="WWWW8Num1ztrue311111111111111111111111111111111" w:customStyle="1">
    <w:name w:val="WW-WW8Num1ztrue311111111111111111111111111111111"/>
    <w:qFormat/>
    <w:rPr/>
  </w:style>
  <w:style w:type="character" w:styleId="WWWW8Num1ztrue411111111111111111111111111111111" w:customStyle="1">
    <w:name w:val="WW-WW8Num1ztrue411111111111111111111111111111111"/>
    <w:qFormat/>
    <w:rPr/>
  </w:style>
  <w:style w:type="character" w:styleId="WWWW8Num1ztrue511111111111111111111111111111111" w:customStyle="1">
    <w:name w:val="WW-WW8Num1ztrue511111111111111111111111111111111"/>
    <w:qFormat/>
    <w:rPr/>
  </w:style>
  <w:style w:type="character" w:styleId="WWWW8Num1ztrue611111111111111111111111111111111" w:customStyle="1">
    <w:name w:val="WW-WW8Num1ztrue611111111111111111111111111111111"/>
    <w:qFormat/>
    <w:rPr/>
  </w:style>
  <w:style w:type="character" w:styleId="21" w:customStyle="1">
    <w:name w:val="Основной шрифт абзаца2"/>
    <w:qFormat/>
    <w:rPr/>
  </w:style>
  <w:style w:type="character" w:styleId="WWWW8Num1ztrue711111111111111111111111111111111" w:customStyle="1">
    <w:name w:val="WW-WW8Num1ztrue711111111111111111111111111111111"/>
    <w:qFormat/>
    <w:rPr/>
  </w:style>
  <w:style w:type="character" w:styleId="WWWW8Num1ztrue1111111111111111111111111111111111" w:customStyle="1">
    <w:name w:val="WW-WW8Num1ztrue1111111111111111111111111111111111"/>
    <w:qFormat/>
    <w:rPr/>
  </w:style>
  <w:style w:type="character" w:styleId="WWWW8Num1ztrue2111111111111111111111111111111111" w:customStyle="1">
    <w:name w:val="WW-WW8Num1ztrue2111111111111111111111111111111111"/>
    <w:qFormat/>
    <w:rPr/>
  </w:style>
  <w:style w:type="character" w:styleId="WWWW8Num1ztrue3111111111111111111111111111111111" w:customStyle="1">
    <w:name w:val="WW-WW8Num1ztrue3111111111111111111111111111111111"/>
    <w:qFormat/>
    <w:rPr/>
  </w:style>
  <w:style w:type="character" w:styleId="WWWW8Num1ztrue4111111111111111111111111111111111" w:customStyle="1">
    <w:name w:val="WW-WW8Num1ztrue4111111111111111111111111111111111"/>
    <w:qFormat/>
    <w:rPr/>
  </w:style>
  <w:style w:type="character" w:styleId="WWWW8Num1ztrue5111111111111111111111111111111111" w:customStyle="1">
    <w:name w:val="WW-WW8Num1ztrue5111111111111111111111111111111111"/>
    <w:qFormat/>
    <w:rPr/>
  </w:style>
  <w:style w:type="character" w:styleId="WWWW8Num1ztrue6111111111111111111111111111111111" w:customStyle="1">
    <w:name w:val="WW-WW8Num1ztrue6111111111111111111111111111111111"/>
    <w:qFormat/>
    <w:rPr/>
  </w:style>
  <w:style w:type="character" w:styleId="WWWW8Num1ztrue7111111111111111111111111111111111" w:customStyle="1">
    <w:name w:val="WW-WW8Num1ztrue7111111111111111111111111111111111"/>
    <w:qFormat/>
    <w:rPr/>
  </w:style>
  <w:style w:type="character" w:styleId="WWWW8Num1ztrue11111111111111111111111111111111111" w:customStyle="1">
    <w:name w:val="WW-WW8Num1ztrue11111111111111111111111111111111111"/>
    <w:qFormat/>
    <w:rPr/>
  </w:style>
  <w:style w:type="character" w:styleId="WWWW8Num1ztrue21111111111111111111111111111111111" w:customStyle="1">
    <w:name w:val="WW-WW8Num1ztrue21111111111111111111111111111111111"/>
    <w:qFormat/>
    <w:rPr/>
  </w:style>
  <w:style w:type="character" w:styleId="WWWW8Num1ztrue31111111111111111111111111111111111" w:customStyle="1">
    <w:name w:val="WW-WW8Num1ztrue31111111111111111111111111111111111"/>
    <w:qFormat/>
    <w:rPr/>
  </w:style>
  <w:style w:type="character" w:styleId="WWWW8Num1ztrue41111111111111111111111111111111111" w:customStyle="1">
    <w:name w:val="WW-WW8Num1ztrue41111111111111111111111111111111111"/>
    <w:qFormat/>
    <w:rPr/>
  </w:style>
  <w:style w:type="character" w:styleId="WWWW8Num1ztrue51111111111111111111111111111111111" w:customStyle="1">
    <w:name w:val="WW-WW8Num1ztrue51111111111111111111111111111111111"/>
    <w:qFormat/>
    <w:rPr/>
  </w:style>
  <w:style w:type="character" w:styleId="WWWW8Num1ztrue61111111111111111111111111111111111" w:customStyle="1">
    <w:name w:val="WW-WW8Num1ztrue61111111111111111111111111111111111"/>
    <w:qFormat/>
    <w:rPr/>
  </w:style>
  <w:style w:type="character" w:styleId="WWWW8Num1ztrue71111111111111111111111111111111111" w:customStyle="1">
    <w:name w:val="WW-WW8Num1ztrue71111111111111111111111111111111111"/>
    <w:qFormat/>
    <w:rPr/>
  </w:style>
  <w:style w:type="character" w:styleId="WWWW8Num1ztrue111111111111111111111111111111111111" w:customStyle="1">
    <w:name w:val="WW-WW8Num1ztrue111111111111111111111111111111111111"/>
    <w:qFormat/>
    <w:rPr/>
  </w:style>
  <w:style w:type="character" w:styleId="WWWW8Num1ztrue211111111111111111111111111111111111" w:customStyle="1">
    <w:name w:val="WW-WW8Num1ztrue211111111111111111111111111111111111"/>
    <w:qFormat/>
    <w:rPr/>
  </w:style>
  <w:style w:type="character" w:styleId="WWWW8Num1ztrue311111111111111111111111111111111111" w:customStyle="1">
    <w:name w:val="WW-WW8Num1ztrue311111111111111111111111111111111111"/>
    <w:qFormat/>
    <w:rPr/>
  </w:style>
  <w:style w:type="character" w:styleId="WWWW8Num1ztrue411111111111111111111111111111111111" w:customStyle="1">
    <w:name w:val="WW-WW8Num1ztrue411111111111111111111111111111111111"/>
    <w:qFormat/>
    <w:rPr/>
  </w:style>
  <w:style w:type="character" w:styleId="WWWW8Num1ztrue511111111111111111111111111111111111" w:customStyle="1">
    <w:name w:val="WW-WW8Num1ztrue511111111111111111111111111111111111"/>
    <w:qFormat/>
    <w:rPr/>
  </w:style>
  <w:style w:type="character" w:styleId="WWWW8Num1ztrue611111111111111111111111111111111111" w:customStyle="1">
    <w:name w:val="WW-WW8Num1ztrue611111111111111111111111111111111111"/>
    <w:qFormat/>
    <w:rPr/>
  </w:style>
  <w:style w:type="character" w:styleId="WWWW8Num1ztrue711111111111111111111111111111111111" w:customStyle="1">
    <w:name w:val="WW-WW8Num1ztrue711111111111111111111111111111111111"/>
    <w:qFormat/>
    <w:rPr/>
  </w:style>
  <w:style w:type="character" w:styleId="WWWW8Num1ztrue1111111111111111111111111111111111111" w:customStyle="1">
    <w:name w:val="WW-WW8Num1ztrue1111111111111111111111111111111111111"/>
    <w:qFormat/>
    <w:rPr/>
  </w:style>
  <w:style w:type="character" w:styleId="WWWW8Num1ztrue2111111111111111111111111111111111111" w:customStyle="1">
    <w:name w:val="WW-WW8Num1ztrue2111111111111111111111111111111111111"/>
    <w:qFormat/>
    <w:rPr/>
  </w:style>
  <w:style w:type="character" w:styleId="WWWW8Num1ztrue3111111111111111111111111111111111111" w:customStyle="1">
    <w:name w:val="WW-WW8Num1ztrue3111111111111111111111111111111111111"/>
    <w:qFormat/>
    <w:rPr/>
  </w:style>
  <w:style w:type="character" w:styleId="WWWW8Num1ztrue4111111111111111111111111111111111111" w:customStyle="1">
    <w:name w:val="WW-WW8Num1ztrue4111111111111111111111111111111111111"/>
    <w:qFormat/>
    <w:rPr/>
  </w:style>
  <w:style w:type="character" w:styleId="WWWW8Num1ztrue5111111111111111111111111111111111111" w:customStyle="1">
    <w:name w:val="WW-WW8Num1ztrue5111111111111111111111111111111111111"/>
    <w:qFormat/>
    <w:rPr/>
  </w:style>
  <w:style w:type="character" w:styleId="WWWW8Num1ztrue6111111111111111111111111111111111111" w:customStyle="1">
    <w:name w:val="WW-WW8Num1ztrue6111111111111111111111111111111111111"/>
    <w:qFormat/>
    <w:rPr/>
  </w:style>
  <w:style w:type="character" w:styleId="11" w:customStyle="1">
    <w:name w:val="Основной шрифт абзаца1"/>
    <w:qFormat/>
    <w:rPr/>
  </w:style>
  <w:style w:type="character" w:styleId="Strong">
    <w:name w:val="Strong"/>
    <w:qFormat/>
    <w:rPr>
      <w:b/>
      <w:bCs/>
    </w:rPr>
  </w:style>
  <w:style w:type="paragraph" w:styleId="Style12" w:customStyle="1">
    <w:name w:val="Заголовок"/>
    <w:basedOn w:val="Normal"/>
    <w:next w:val="Style13"/>
    <w:qFormat/>
    <w:pPr>
      <w:keepNext w:val="true"/>
      <w:spacing w:before="240" w:after="120"/>
    </w:pPr>
    <w:rPr>
      <w:rFonts w:ascii="Arial" w:hAnsi="Arial" w:eastAsia="Arial Unicode MS" w:cs="Mangal"/>
      <w:szCs w:val="28"/>
    </w:rPr>
  </w:style>
  <w:style w:type="paragraph" w:styleId="Style13">
    <w:name w:val="Body Text"/>
    <w:basedOn w:val="Normal"/>
    <w:pPr>
      <w:spacing w:before="0" w:after="120"/>
    </w:pPr>
    <w:rPr/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6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22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14" w:customStyle="1">
    <w:name w:val="Цитата1"/>
    <w:basedOn w:val="Normal"/>
    <w:qFormat/>
    <w:pPr>
      <w:tabs>
        <w:tab w:val="clear" w:pos="709"/>
        <w:tab w:val="left" w:pos="616" w:leader="none"/>
        <w:tab w:val="left" w:pos="5954" w:leader="none"/>
        <w:tab w:val="left" w:pos="6096" w:leader="none"/>
      </w:tabs>
      <w:overflowPunct w:val="false"/>
      <w:ind w:left="284" w:right="-426" w:hanging="284"/>
      <w:jc w:val="both"/>
    </w:pPr>
    <w:rPr>
      <w:sz w:val="22"/>
    </w:rPr>
  </w:style>
  <w:style w:type="paragraph" w:styleId="Style17" w:customStyle="1">
    <w:name w:val="Верхній і нижній колонтитули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Style18">
    <w:name w:val="Header"/>
    <w:basedOn w:val="Normal"/>
    <w:pPr>
      <w:tabs>
        <w:tab w:val="clear" w:pos="709"/>
        <w:tab w:val="center" w:pos="4677" w:leader="none"/>
        <w:tab w:val="right" w:pos="9355" w:leader="none"/>
      </w:tabs>
    </w:pPr>
    <w:rPr/>
  </w:style>
  <w:style w:type="paragraph" w:styleId="Style19">
    <w:name w:val="Footer"/>
    <w:basedOn w:val="Normal"/>
    <w:pPr>
      <w:tabs>
        <w:tab w:val="clear" w:pos="709"/>
        <w:tab w:val="center" w:pos="4677" w:leader="none"/>
        <w:tab w:val="right" w:pos="9355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770</TotalTime>
  <Application>LibreOffice/7.0.3.1$Windows_X86_64 LibreOffice_project/d7547858d014d4cf69878db179d326fc3483e082</Application>
  <Pages>2</Pages>
  <Words>615</Words>
  <Characters>4188</Characters>
  <CharactersWithSpaces>4956</CharactersWithSpaces>
  <Paragraphs>27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burko</dc:creator>
  <dc:description/>
  <dc:language>uk-UA</dc:language>
  <cp:lastModifiedBy/>
  <cp:lastPrinted>2024-03-07T10:21:23Z</cp:lastPrinted>
  <dcterms:modified xsi:type="dcterms:W3CDTF">2024-03-07T15:53:24Z</dcterms:modified>
  <cp:revision>137</cp:revision>
  <dc:subject/>
  <dc:title> 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</Properties>
</file>