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true"/>
        <w:bidi w:val="0"/>
        <w:spacing w:before="0" w:after="0"/>
        <w:ind w:left="12529" w:right="0" w:hanging="0"/>
        <w:jc w:val="left"/>
        <w:rPr>
          <w:sz w:val="27"/>
          <w:szCs w:val="27"/>
        </w:rPr>
      </w:pPr>
      <w:r>
        <w:rPr>
          <w:b w:val="false"/>
          <w:bCs w:val="false"/>
          <w:sz w:val="27"/>
          <w:szCs w:val="27"/>
        </w:rPr>
        <w:t>Додаток 1</w:t>
      </w:r>
    </w:p>
    <w:p>
      <w:pPr>
        <w:pStyle w:val="Normal"/>
        <w:widowControl/>
        <w:suppressAutoHyphens w:val="true"/>
        <w:bidi w:val="0"/>
        <w:spacing w:before="0" w:after="0"/>
        <w:ind w:left="12529" w:right="0" w:hanging="0"/>
        <w:jc w:val="left"/>
        <w:rPr>
          <w:sz w:val="27"/>
          <w:szCs w:val="27"/>
        </w:rPr>
      </w:pPr>
      <w:r>
        <w:rPr>
          <w:b w:val="false"/>
          <w:bCs w:val="false"/>
          <w:sz w:val="27"/>
          <w:szCs w:val="27"/>
        </w:rPr>
        <w:t xml:space="preserve">до рішення міської ради </w:t>
      </w:r>
    </w:p>
    <w:p>
      <w:pPr>
        <w:pStyle w:val="Normal"/>
        <w:widowControl/>
        <w:suppressAutoHyphens w:val="true"/>
        <w:bidi w:val="0"/>
        <w:spacing w:before="0" w:after="0"/>
        <w:ind w:left="12529" w:right="0" w:hanging="0"/>
        <w:jc w:val="left"/>
        <w:rPr>
          <w:sz w:val="27"/>
          <w:szCs w:val="27"/>
        </w:rPr>
      </w:pPr>
      <w:r>
        <w:rPr>
          <w:b w:val="false"/>
          <w:bCs w:val="false"/>
          <w:sz w:val="27"/>
          <w:szCs w:val="27"/>
        </w:rPr>
        <w:t>______________ № ____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Перелік земельних ділянок </w:t>
      </w:r>
    </w:p>
    <w:p>
      <w:pPr>
        <w:pStyle w:val="Normal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комунальної власності несільськогосподарського призначення Луцької міської територіальної громади Волинської області, </w:t>
      </w:r>
    </w:p>
    <w:p>
      <w:pPr>
        <w:pStyle w:val="Normal"/>
        <w:jc w:val="center"/>
        <w:rPr>
          <w:sz w:val="27"/>
          <w:szCs w:val="27"/>
        </w:rPr>
      </w:pPr>
      <w:r>
        <w:rPr>
          <w:sz w:val="27"/>
          <w:szCs w:val="27"/>
        </w:rPr>
        <w:t>що виставляються на земельні торги у формі електронного аукціон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у</w: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W w:w="1570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"/>
        <w:gridCol w:w="2098"/>
        <w:gridCol w:w="792"/>
        <w:gridCol w:w="2318"/>
        <w:gridCol w:w="2441"/>
        <w:gridCol w:w="5142"/>
        <w:gridCol w:w="1420"/>
        <w:gridCol w:w="1071"/>
      </w:tblGrid>
      <w:tr>
        <w:trPr>
          <w:trHeight w:val="645" w:hRule="atLeast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-113" w:hanging="0"/>
              <w:jc w:val="left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 xml:space="preserve">№ </w:t>
            </w:r>
            <w:r>
              <w:rPr>
                <w:sz w:val="20"/>
                <w:szCs w:val="20"/>
                <w:lang w:val="uk-UA" w:eastAsia="zh-CN" w:bidi="ar-SA"/>
              </w:rPr>
              <w:t>ло-ту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Адреса</w:t>
            </w:r>
          </w:p>
          <w:p>
            <w:pPr>
              <w:pStyle w:val="Normal"/>
              <w:widowControl w:val="false"/>
              <w:tabs>
                <w:tab w:val="clear" w:pos="408"/>
                <w:tab w:val="left" w:pos="2850" w:leader="none"/>
              </w:tabs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земельної ділянки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ind w:left="0" w:right="-57" w:hanging="0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Площа (га)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Кадастровий номер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земельної ділянки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uk-UA" w:eastAsia="zh-CN" w:bidi="ar-SA"/>
              </w:rPr>
              <w:t>Вид цільов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ого</w:t>
            </w:r>
            <w:r>
              <w:rPr>
                <w:sz w:val="20"/>
                <w:szCs w:val="20"/>
                <w:lang w:val="uk-UA" w:eastAsia="zh-CN" w:bidi="ar-SA"/>
              </w:rPr>
              <w:t xml:space="preserve"> призначення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земельної ділянки</w:t>
            </w:r>
          </w:p>
        </w:tc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 xml:space="preserve">Відомості про обмеження (безстрокові) у використанні земельної ділянки, 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що внесені до Державного земельного кадастру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Стартова ціна лоту (грн)</w:t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(без ПДВ)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Умови продажу</w:t>
            </w:r>
          </w:p>
        </w:tc>
      </w:tr>
      <w:tr>
        <w:trPr>
          <w:trHeight w:val="1397" w:hRule="atLeast"/>
        </w:trPr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1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Волинська обл., м. Луцьк, вул. Ранкова</w:t>
            </w:r>
          </w:p>
        </w:tc>
        <w:tc>
          <w:tcPr>
            <w:tcW w:w="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0,239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en-US" w:eastAsia="zh-CN" w:bidi="ar-SA"/>
              </w:rPr>
              <w:t>0</w:t>
            </w:r>
          </w:p>
        </w:tc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uk-UA" w:eastAsia="zh-CN"/>
              </w:rPr>
            </w:pPr>
            <w:r>
              <w:rPr>
                <w:rFonts w:eastAsia="SimSun" w:cs="Times New Roman"/>
                <w:b w:val="false"/>
                <w:bCs/>
                <w:i w:val="false"/>
                <w:caps w:val="false"/>
                <w:smallCaps w:val="false"/>
                <w:color w:val="00000A"/>
                <w:spacing w:val="0"/>
                <w:kern w:val="2"/>
                <w:sz w:val="20"/>
                <w:szCs w:val="20"/>
                <w:u w:val="none"/>
                <w:lang w:val="uk-UA" w:eastAsia="zh-CN" w:bidi="hi-IN"/>
              </w:rPr>
              <w:t>0722880700:04:0</w:t>
            </w:r>
            <w:r>
              <w:rPr>
                <w:rFonts w:eastAsia="SimSu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2"/>
                <w:sz w:val="20"/>
                <w:szCs w:val="20"/>
                <w:u w:val="none"/>
                <w:lang w:val="uk-UA" w:eastAsia="zh-CN" w:bidi="hi-IN"/>
              </w:rPr>
              <w:t>01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u w:val="none"/>
                <w:lang w:val="uk-UA" w:eastAsia="zh-CN" w:bidi="ar-SA"/>
              </w:rPr>
              <w:t>:</w:t>
            </w:r>
            <w:r>
              <w:rPr>
                <w:rFonts w:eastAsia="SimSu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2"/>
                <w:sz w:val="20"/>
                <w:szCs w:val="20"/>
                <w:u w:val="none"/>
                <w:lang w:val="uk-UA" w:eastAsia="zh-CN" w:bidi="hi-IN"/>
              </w:rPr>
              <w:t>0946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12.11 ‒ для розміщення та експлуатації об’єктів дорожнього сервісу</w:t>
            </w:r>
          </w:p>
        </w:tc>
        <w:tc>
          <w:tcPr>
            <w:tcW w:w="5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19"/>
                <w:szCs w:val="19"/>
                <w:lang w:val="uk-UA" w:eastAsia="zh-CN" w:bidi="ar-SA"/>
              </w:rPr>
              <w:t>Охоронна зона навколо (уздовж) об’єкта транспорту (01.03) площею 0,2390 га; охоронна зона навколо інженерних комунікацій (01.08) площею 0,0449 га; охоронна зона навколо (уздовж) об’єкта зв’язку (01.04) площею 0,0124 га; охоронна зона навколо (уздовж) об’єкта енергетичної системи (01.05) площею 0,0785 га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0" w:leader="none"/>
              </w:tabs>
              <w:suppressAutoHyphens w:val="true"/>
              <w:bidi w:val="0"/>
              <w:spacing w:before="0" w:after="0"/>
              <w:ind w:left="0" w:right="0" w:hanging="0"/>
              <w:jc w:val="right"/>
              <w:rPr>
                <w:color w:val="auto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  <w:t>967 998,00</w:t>
            </w: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  <w:tr>
        <w:trPr>
          <w:trHeight w:val="1418" w:hRule="atLeast"/>
        </w:trPr>
        <w:tc>
          <w:tcPr>
            <w:tcW w:w="42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2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1020" w:leader="none"/>
              </w:tabs>
              <w:suppressAutoHyphens w:val="true"/>
              <w:bidi w:val="0"/>
              <w:spacing w:before="0" w:after="0"/>
              <w:ind w:left="0" w:right="0" w:hanging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Волинська обл., м. Луцьк, вул. Ранкова</w:t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0,7034</w:t>
            </w:r>
          </w:p>
        </w:tc>
        <w:tc>
          <w:tcPr>
            <w:tcW w:w="23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uk-UA" w:eastAsia="zh-CN"/>
              </w:rPr>
            </w:pPr>
            <w:r>
              <w:rPr>
                <w:rFonts w:eastAsia="SimSun" w:cs="Times New Roman"/>
                <w:b w:val="false"/>
                <w:bCs/>
                <w:i w:val="false"/>
                <w:caps w:val="false"/>
                <w:smallCaps w:val="false"/>
                <w:color w:val="00000A"/>
                <w:spacing w:val="0"/>
                <w:kern w:val="2"/>
                <w:sz w:val="20"/>
                <w:szCs w:val="20"/>
                <w:lang w:val="uk-UA" w:eastAsia="zh-CN" w:bidi="hi-IN"/>
              </w:rPr>
              <w:t>0722880700:04:0</w:t>
            </w:r>
            <w:r>
              <w:rPr>
                <w:rFonts w:eastAsia="SimSu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2"/>
                <w:sz w:val="20"/>
                <w:szCs w:val="20"/>
                <w:lang w:val="uk-UA" w:eastAsia="zh-CN" w:bidi="hi-IN"/>
              </w:rPr>
              <w:t>01</w:t>
            </w:r>
            <w:r>
              <w:rPr>
                <w:rFonts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/>
              </w:rPr>
              <w:t>:</w:t>
            </w:r>
            <w:r>
              <w:rPr>
                <w:rFonts w:eastAsia="SimSu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2"/>
                <w:sz w:val="20"/>
                <w:szCs w:val="20"/>
                <w:lang w:val="uk-UA" w:eastAsia="zh-CN" w:bidi="hi-IN"/>
              </w:rPr>
              <w:t>0947</w:t>
            </w:r>
          </w:p>
        </w:tc>
        <w:tc>
          <w:tcPr>
            <w:tcW w:w="24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1020" w:leader="none"/>
              </w:tabs>
              <w:suppressAutoHyphens w:val="true"/>
              <w:bidi w:val="0"/>
              <w:spacing w:before="0" w:after="0"/>
              <w:ind w:left="0" w:right="0" w:hanging="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12.11 ‒ для розміщення та експлуатації об’єктів дорожнього сервісу</w:t>
            </w:r>
          </w:p>
        </w:tc>
        <w:tc>
          <w:tcPr>
            <w:tcW w:w="51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19"/>
                <w:szCs w:val="19"/>
                <w:lang w:val="uk-UA" w:eastAsia="zh-CN" w:bidi="ar-SA"/>
              </w:rPr>
              <w:t>Охоронна зона навколо (уздовж) об’єкта транспорту (01.03) площею 0,7034 га; охоронна зона навколо інженерних комунікацій (01.08) площею 0,0273 га;</w:t>
            </w:r>
          </w:p>
          <w:p>
            <w:pPr>
              <w:pStyle w:val="Normal"/>
              <w:widowControl w:val="false"/>
              <w:jc w:val="both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19"/>
                <w:szCs w:val="19"/>
                <w:lang w:val="uk-UA" w:eastAsia="zh-CN" w:bidi="ar-SA"/>
              </w:rPr>
              <w:t>Охоронна зона навколо (уздовж) об’єкта зв’язку (01.04) площею 0,0064 га; охоронна зона навколо (уздовж) об’єкта енергетичної системи (01.05) площею 0,0827 га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0" w:leader="none"/>
              </w:tabs>
              <w:suppressAutoHyphens w:val="true"/>
              <w:bidi w:val="0"/>
              <w:spacing w:before="0" w:after="0"/>
              <w:ind w:left="0" w:right="0" w:hanging="0"/>
              <w:jc w:val="right"/>
              <w:rPr>
                <w:color w:val="auto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  <w:t>2 827 809,00</w:t>
            </w: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  <w:tr>
        <w:trPr>
          <w:trHeight w:val="1473" w:hRule="atLeast"/>
        </w:trPr>
        <w:tc>
          <w:tcPr>
            <w:tcW w:w="42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3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 xml:space="preserve">Волинська обл., </w:t>
            </w:r>
            <w:r>
              <w:rPr>
                <w:sz w:val="20"/>
                <w:szCs w:val="20"/>
                <w:lang w:val="uk-UA" w:eastAsia="zh-CN" w:bidi="hi-IN"/>
              </w:rPr>
              <w:t>Луцьк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hi-IN"/>
              </w:rPr>
              <w:t>ий </w:t>
            </w:r>
            <w:r>
              <w:rPr>
                <w:sz w:val="20"/>
                <w:szCs w:val="20"/>
                <w:lang w:val="uk-UA" w:eastAsia="zh-CN" w:bidi="hi-IN"/>
              </w:rPr>
              <w:t>р-н,</w:t>
            </w:r>
          </w:p>
          <w:p>
            <w:pPr>
              <w:pStyle w:val="Normal"/>
              <w:widowControl w:val="false"/>
              <w:bidi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k-UA" w:eastAsia="zh-CN" w:bidi="hi-IN"/>
              </w:rPr>
              <w:t>селище Рокині (навпроти перетину вул. Лесі Українки та вул. Героїв України)</w:t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1,3818</w:t>
            </w:r>
          </w:p>
        </w:tc>
        <w:tc>
          <w:tcPr>
            <w:tcW w:w="23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SimSun" w:cs="Times New Roman"/>
                <w:b w:val="false"/>
                <w:bCs/>
                <w:i w:val="false"/>
                <w:caps w:val="false"/>
                <w:smallCaps w:val="false"/>
                <w:color w:val="00000A"/>
                <w:spacing w:val="0"/>
                <w:kern w:val="2"/>
                <w:sz w:val="20"/>
                <w:szCs w:val="20"/>
                <w:lang w:val="uk-UA" w:eastAsia="zh-CN" w:bidi="hi-IN"/>
              </w:rPr>
              <w:t>0722855200:02:0</w:t>
            </w:r>
            <w:r>
              <w:rPr>
                <w:rFonts w:eastAsia="SimSu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2"/>
                <w:sz w:val="20"/>
                <w:szCs w:val="20"/>
                <w:lang w:val="uk-UA" w:eastAsia="zh-CN" w:bidi="hi-IN"/>
              </w:rPr>
              <w:t>01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>:</w:t>
            </w:r>
            <w:r>
              <w:rPr>
                <w:rFonts w:eastAsia="SimSu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2"/>
                <w:sz w:val="20"/>
                <w:szCs w:val="20"/>
                <w:lang w:val="uk-UA" w:eastAsia="zh-CN" w:bidi="hi-IN"/>
              </w:rPr>
              <w:t>0160</w:t>
            </w:r>
          </w:p>
        </w:tc>
        <w:tc>
          <w:tcPr>
            <w:tcW w:w="24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before="0" w:after="0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auto"/>
                <w:spacing w:val="0"/>
                <w:kern w:val="2"/>
                <w:sz w:val="20"/>
                <w:szCs w:val="20"/>
                <w:u w:val="none"/>
                <w:lang w:val="uk-UA" w:eastAsia="zh-CN" w:bidi="hi-IN"/>
              </w:rPr>
              <w:t>02.</w:t>
            </w:r>
            <w:r>
              <w:rPr>
                <w:rFonts w:eastAsia="SimSun" w:cs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kern w:val="2"/>
                <w:sz w:val="20"/>
                <w:szCs w:val="20"/>
                <w:u w:val="none"/>
                <w:lang w:val="uk-UA" w:eastAsia="zh-CN" w:bidi="hi-IN"/>
              </w:rPr>
              <w:t>10 ‒ для будівництва і обслуговування багато-квартирного житлового будинку з об’єктами торгово-розважальної та ринкової інфраструктури</w:t>
            </w:r>
          </w:p>
        </w:tc>
        <w:tc>
          <w:tcPr>
            <w:tcW w:w="51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19"/>
                <w:szCs w:val="19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19"/>
                <w:szCs w:val="19"/>
                <w:lang w:val="uk-UA" w:eastAsia="zh-CN" w:bidi="ar-SA"/>
              </w:rPr>
              <w:t>Охоронна зона навколо інженерних комунікацій (01.08) площею 0,0439 га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0" w:leader="none"/>
              </w:tabs>
              <w:suppressAutoHyphens w:val="true"/>
              <w:bidi w:val="0"/>
              <w:spacing w:before="0" w:after="0"/>
              <w:ind w:left="0" w:right="0" w:hanging="0"/>
              <w:jc w:val="right"/>
              <w:rPr>
                <w:color w:val="auto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  <w:t>2 937 983,00</w:t>
            </w: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  <w:tr>
        <w:trPr>
          <w:trHeight w:val="1241" w:hRule="atLeast"/>
        </w:trPr>
        <w:tc>
          <w:tcPr>
            <w:tcW w:w="42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eastAsia="zh-CN" w:bidi="ar-SA"/>
              </w:rPr>
              <w:t>4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 xml:space="preserve">Волинська обл., м. Луцьк, </w:t>
              <w:br/>
            </w:r>
            <w:hyperlink r:id="rId2">
              <w:r>
                <w:rPr>
                  <w:color w:val="auto"/>
                  <w:sz w:val="20"/>
                  <w:szCs w:val="20"/>
                  <w:u w:val="none"/>
                  <w:lang w:val="uk-UA" w:eastAsia="zh-CN" w:bidi="ar-SA"/>
                </w:rPr>
                <w:t>вул. </w:t>
              </w:r>
              <w:r>
                <w:rPr>
                  <w:rFonts w:eastAsia="Times New Roman" w:cs="Times New Roman"/>
                  <w:bCs/>
                  <w:color w:val="auto"/>
                  <w:kern w:val="0"/>
                  <w:sz w:val="20"/>
                  <w:szCs w:val="20"/>
                  <w:u w:val="none"/>
                  <w:lang w:val="uk-UA" w:eastAsia="zh-CN" w:bidi="ar-SA"/>
                </w:rPr>
                <w:t>А</w:t>
              </w:r>
            </w:hyperlink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вторемонтна</w:t>
            </w:r>
          </w:p>
        </w:tc>
        <w:tc>
          <w:tcPr>
            <w:tcW w:w="79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  <w:lang w:val="uk-UA" w:eastAsia="zh-CN" w:bidi="ar-SA"/>
              </w:rPr>
            </w:pPr>
            <w:r>
              <w:rPr>
                <w:sz w:val="20"/>
                <w:szCs w:val="20"/>
                <w:lang w:val="uk-UA" w:eastAsia="zh-CN" w:bidi="ar-SA"/>
              </w:rPr>
              <w:t>0,</w:t>
            </w: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0740</w:t>
            </w:r>
          </w:p>
        </w:tc>
        <w:tc>
          <w:tcPr>
            <w:tcW w:w="231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u w:val="none"/>
                <w:lang w:val="uk-UA" w:eastAsia="zh-CN" w:bidi="ar-SA"/>
              </w:rPr>
              <w:t>0710100000:22:110:0040</w:t>
            </w:r>
          </w:p>
        </w:tc>
        <w:tc>
          <w:tcPr>
            <w:tcW w:w="244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rPr>
                <w:rFonts w:ascii="Times New Roman" w:hAnsi="Times New Roman" w:cs="Times New Roman"/>
                <w:bCs/>
                <w:sz w:val="20"/>
                <w:szCs w:val="20"/>
                <w:lang w:val="uk-UA" w:eastAsia="zh-CN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 xml:space="preserve">02.09 </w:t>
            </w:r>
            <w:r>
              <w:rPr>
                <w:rFonts w:eastAsia="SimSun" w:cs="Times New Roman"/>
                <w:b w:val="false"/>
                <w:bCs/>
                <w:i w:val="false"/>
                <w:caps w:val="false"/>
                <w:smallCaps w:val="false"/>
                <w:strike w:val="false"/>
                <w:dstrike w:val="false"/>
                <w:color w:val="00000A"/>
                <w:spacing w:val="0"/>
                <w:kern w:val="2"/>
                <w:sz w:val="20"/>
                <w:szCs w:val="20"/>
                <w:u w:val="none"/>
                <w:lang w:val="uk-UA" w:eastAsia="zh-CN" w:bidi="hi-IN"/>
              </w:rPr>
              <w:t>‒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20"/>
                <w:szCs w:val="20"/>
                <w:lang w:val="uk-UA" w:eastAsia="zh-CN" w:bidi="ar-SA"/>
              </w:rPr>
              <w:t xml:space="preserve"> для будівництва і обслуговування паркінгів та автостоянок на землях житлової та громадської забудови</w:t>
            </w:r>
          </w:p>
        </w:tc>
        <w:tc>
          <w:tcPr>
            <w:tcW w:w="514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19"/>
                <w:szCs w:val="19"/>
                <w:lang w:val="uk-UA" w:eastAsia="zh-CN" w:bidi="ar-SA"/>
              </w:rPr>
              <w:t>Охоронна зона навколо інженерних комунікацій (01.08) площею 0,0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kern w:val="0"/>
                <w:sz w:val="19"/>
                <w:szCs w:val="19"/>
                <w:lang w:val="uk-UA" w:eastAsia="zh-CN" w:bidi="ar-SA"/>
              </w:rPr>
              <w:t>515</w:t>
            </w:r>
            <w:r>
              <w:rPr>
                <w:rFonts w:eastAsia="Times New Roman" w:cs="Times New Roman"/>
                <w:b w:val="false"/>
                <w:bCs/>
                <w:i w:val="false"/>
                <w:caps w:val="false"/>
                <w:smallCaps w:val="false"/>
                <w:color w:val="auto"/>
                <w:spacing w:val="0"/>
                <w:sz w:val="19"/>
                <w:szCs w:val="19"/>
                <w:lang w:val="uk-UA" w:eastAsia="zh-CN" w:bidi="ar-SA"/>
              </w:rPr>
              <w:t xml:space="preserve"> га</w:t>
            </w:r>
          </w:p>
        </w:tc>
        <w:tc>
          <w:tcPr>
            <w:tcW w:w="14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408"/>
                <w:tab w:val="left" w:pos="0" w:leader="none"/>
              </w:tabs>
              <w:suppressAutoHyphens w:val="true"/>
              <w:bidi w:val="0"/>
              <w:spacing w:before="0" w:after="0"/>
              <w:ind w:left="0" w:right="0" w:hanging="0"/>
              <w:jc w:val="right"/>
              <w:rPr>
                <w:color w:val="auto"/>
              </w:rPr>
            </w:pPr>
            <w:r>
              <w:rPr>
                <w:rFonts w:eastAsia="Times New Roman" w:cs="Times New Roman"/>
                <w:b w:val="false"/>
                <w:bCs/>
                <w:i w:val="false"/>
                <w:strike w:val="false"/>
                <w:dstrike w:val="false"/>
                <w:outline w:val="false"/>
                <w:shadow w:val="false"/>
                <w:color w:val="auto"/>
                <w:kern w:val="0"/>
                <w:sz w:val="20"/>
                <w:szCs w:val="20"/>
                <w:u w:val="none"/>
                <w:em w:val="none"/>
                <w:lang w:val="uk-UA" w:eastAsia="zh-CN" w:bidi="ar-SA"/>
              </w:rPr>
              <w:t>452 495,00</w:t>
            </w:r>
          </w:p>
        </w:tc>
        <w:tc>
          <w:tcPr>
            <w:tcW w:w="10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  <w:lang w:val="uk-UA" w:eastAsia="zh-CN" w:bidi="ar-SA"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0"/>
                <w:szCs w:val="20"/>
                <w:lang w:val="uk-UA" w:eastAsia="zh-CN" w:bidi="ar-SA"/>
              </w:rPr>
              <w:t>Власність</w:t>
            </w:r>
          </w:p>
        </w:tc>
      </w:tr>
    </w:tbl>
    <w:p>
      <w:pPr>
        <w:pStyle w:val="Normal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</w:r>
    </w:p>
    <w:p>
      <w:pPr>
        <w:pStyle w:val="Normal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</w:r>
    </w:p>
    <w:p>
      <w:pPr>
        <w:pStyle w:val="Normal"/>
        <w:widowControl/>
        <w:tabs>
          <w:tab w:val="clear" w:pos="408"/>
          <w:tab w:val="left" w:pos="13609" w:leader="none"/>
        </w:tabs>
        <w:suppressAutoHyphens w:val="true"/>
        <w:bidi w:val="0"/>
        <w:spacing w:before="0" w:after="0"/>
        <w:ind w:left="113" w:right="0" w:hanging="0"/>
        <w:jc w:val="left"/>
        <w:rPr>
          <w:sz w:val="27"/>
          <w:szCs w:val="27"/>
        </w:rPr>
      </w:pPr>
      <w:r>
        <w:rPr>
          <w:sz w:val="27"/>
          <w:szCs w:val="27"/>
        </w:rPr>
        <w:t>Секретар міської ради</w:t>
      </w:r>
      <w:r>
        <w:rPr>
          <w:sz w:val="27"/>
          <w:szCs w:val="27"/>
          <w:lang w:val="en-US"/>
        </w:rPr>
        <w:t xml:space="preserve"> </w:t>
        <w:tab/>
      </w:r>
      <w:r>
        <w:rPr>
          <w:sz w:val="27"/>
          <w:szCs w:val="27"/>
          <w:lang w:val="uk-UA"/>
        </w:rPr>
        <w:t>Юрій БЕЗПЯТКО</w:t>
      </w:r>
    </w:p>
    <w:sectPr>
      <w:type w:val="nextPage"/>
      <w:pgSz w:orient="landscape" w:w="16838" w:h="11906"/>
      <w:pgMar w:left="567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Гіперпосилання"/>
    <w:basedOn w:val="Style12"/>
    <w:rPr>
      <w:color w:val="0000FF"/>
      <w:u w:val="single"/>
    </w:rPr>
  </w:style>
  <w:style w:type="character" w:styleId="Style14">
    <w:name w:val="Відвідане гіперпосилання"/>
    <w:rPr>
      <w:color w:val="800000"/>
      <w:u w:val="single"/>
      <w:lang w:val="zxx" w:eastAsia="zxx" w:bidi="zxx"/>
    </w:rPr>
  </w:style>
  <w:style w:type="character" w:styleId="Style15">
    <w:name w:val="Символ нумерації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tabs>
        <w:tab w:val="clear" w:pos="4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pPr>
      <w:tabs>
        <w:tab w:val="clear" w:pos="408"/>
        <w:tab w:val="center" w:pos="4677" w:leader="none"/>
        <w:tab w:val="right" w:pos="9355" w:leader="none"/>
      </w:tabs>
    </w:pPr>
    <w:rPr/>
  </w:style>
  <w:style w:type="paragraph" w:styleId="Style26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7">
    <w:name w:val="Содержимое таблицы"/>
    <w:basedOn w:val="Normal"/>
    <w:qFormat/>
    <w:pPr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  <w:style w:type="paragraph" w:styleId="Style29">
    <w:name w:val="Вміст таблиці"/>
    <w:basedOn w:val="Normal"/>
    <w:qFormat/>
    <w:pPr>
      <w:suppressLineNumbers/>
    </w:pPr>
    <w:rPr/>
  </w:style>
  <w:style w:type="paragraph" w:styleId="Style30">
    <w:name w:val="Заголовок таблиці"/>
    <w:basedOn w:val="Style29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ogle.com.ua/maps/place/50&#176;46&apos;32.9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1492</TotalTime>
  <Application>LibreOffice/7.0.0.3$Windows_X86_64 LibreOffice_project/8061b3e9204bef6b321a21033174034a5e2ea88e</Application>
  <Pages>1</Pages>
  <Words>279</Words>
  <Characters>1886</Characters>
  <CharactersWithSpaces>2117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2013-01-02T11:05:00Z</dcterms:created>
  <dc:creator>VASSS</dc:creator>
  <dc:description/>
  <dc:language>uk-UA</dc:language>
  <cp:lastModifiedBy>Василь Демчук</cp:lastModifiedBy>
  <cp:lastPrinted>2024-02-05T11:26:39Z</cp:lastPrinted>
  <dcterms:modified xsi:type="dcterms:W3CDTF">2024-03-11T14:38:09Z</dcterms:modified>
  <cp:revision>104</cp:revision>
  <dc:subject/>
  <dc:title> </dc:title>
</cp:coreProperties>
</file>