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808" w:rsidRDefault="001752F7">
      <w:pPr>
        <w:suppressAutoHyphens w:val="0"/>
        <w:jc w:val="center"/>
        <w:rPr>
          <w:bCs/>
          <w:sz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8154F6">
        <w:object w:dxaOrig="3105" w:dyaOrig="3300">
          <v:shape id="ole_rId2" o:spid="_x0000_i1025" type="#_x0000_t75" style="width:58.5pt;height:59.25pt;visibility:visible;mso-wrap-distance-right:0" o:ole="">
            <v:imagedata r:id="rId6" o:title=""/>
          </v:shape>
          <o:OLEObject Type="Embed" ProgID="PBrush" ShapeID="ole_rId2" DrawAspect="Content" ObjectID="_1773657785" r:id="rId7"/>
        </w:object>
      </w:r>
    </w:p>
    <w:p w:rsidR="005F5808" w:rsidRDefault="005F5808">
      <w:pPr>
        <w:suppressAutoHyphens w:val="0"/>
        <w:jc w:val="center"/>
        <w:rPr>
          <w:bCs/>
          <w:sz w:val="16"/>
          <w:szCs w:val="16"/>
        </w:rPr>
      </w:pPr>
    </w:p>
    <w:p w:rsidR="005F5808" w:rsidRDefault="008154F6">
      <w:pPr>
        <w:keepNext/>
        <w:suppressAutoHyphens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ЛУЦЬКА  МІСЬКА  РАДА</w:t>
      </w:r>
    </w:p>
    <w:p w:rsidR="005F5808" w:rsidRDefault="005F5808">
      <w:pPr>
        <w:suppressAutoHyphens w:val="0"/>
        <w:rPr>
          <w:bCs/>
          <w:sz w:val="20"/>
          <w:szCs w:val="20"/>
        </w:rPr>
      </w:pPr>
    </w:p>
    <w:p w:rsidR="005F5808" w:rsidRDefault="008154F6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</w:rPr>
        <w:t>Н</w:t>
      </w:r>
      <w:proofErr w:type="spellEnd"/>
      <w:r>
        <w:rPr>
          <w:b/>
          <w:bCs/>
          <w:iCs/>
          <w:sz w:val="32"/>
          <w:szCs w:val="32"/>
        </w:rPr>
        <w:t xml:space="preserve"> Я</w:t>
      </w:r>
    </w:p>
    <w:p w:rsidR="005F5808" w:rsidRDefault="005F5808">
      <w:pPr>
        <w:suppressAutoHyphens w:val="0"/>
        <w:jc w:val="center"/>
        <w:rPr>
          <w:b/>
          <w:sz w:val="40"/>
          <w:szCs w:val="40"/>
        </w:rPr>
      </w:pPr>
    </w:p>
    <w:p w:rsidR="005F5808" w:rsidRDefault="008154F6">
      <w:pPr>
        <w:tabs>
          <w:tab w:val="left" w:pos="4687"/>
        </w:tabs>
        <w:suppressAutoHyphens w:val="0"/>
        <w:jc w:val="both"/>
        <w:rPr>
          <w:bCs/>
        </w:rPr>
      </w:pPr>
      <w:r>
        <w:rPr>
          <w:bCs/>
        </w:rPr>
        <w:t>________________                                        Луцьк                                         №______________</w:t>
      </w:r>
    </w:p>
    <w:p w:rsidR="005F5808" w:rsidRDefault="005F5808">
      <w:pPr>
        <w:widowControl w:val="0"/>
        <w:shd w:val="clear" w:color="auto" w:fill="FFFFFF"/>
        <w:tabs>
          <w:tab w:val="left" w:pos="4661"/>
        </w:tabs>
        <w:ind w:right="5045"/>
        <w:rPr>
          <w:iCs/>
          <w:sz w:val="28"/>
          <w:szCs w:val="28"/>
        </w:rPr>
      </w:pPr>
    </w:p>
    <w:p w:rsidR="005F5808" w:rsidRDefault="00037F2D">
      <w:pPr>
        <w:widowControl w:val="0"/>
        <w:shd w:val="clear" w:color="auto" w:fill="FFFFFF"/>
        <w:tabs>
          <w:tab w:val="left" w:pos="4661"/>
        </w:tabs>
        <w:ind w:right="5045"/>
        <w:rPr>
          <w:iCs/>
          <w:sz w:val="28"/>
          <w:szCs w:val="28"/>
        </w:rPr>
      </w:pPr>
      <w:r>
        <w:rPr>
          <w:iCs/>
          <w:sz w:val="28"/>
          <w:szCs w:val="28"/>
        </w:rPr>
        <w:t>Про затвердження переліку</w:t>
      </w:r>
    </w:p>
    <w:p w:rsidR="005F5808" w:rsidRDefault="008154F6">
      <w:pPr>
        <w:widowControl w:val="0"/>
        <w:shd w:val="clear" w:color="auto" w:fill="FFFFFF"/>
        <w:tabs>
          <w:tab w:val="left" w:pos="4661"/>
        </w:tabs>
        <w:ind w:right="5045"/>
      </w:pPr>
      <w:r>
        <w:rPr>
          <w:iCs/>
          <w:sz w:val="28"/>
          <w:szCs w:val="28"/>
        </w:rPr>
        <w:t>переданого майна</w:t>
      </w:r>
    </w:p>
    <w:p w:rsidR="005F5808" w:rsidRDefault="008154F6">
      <w:pPr>
        <w:pStyle w:val="western"/>
        <w:spacing w:before="280" w:beforeAutospacing="0" w:after="0" w:line="240" w:lineRule="auto"/>
        <w:ind w:firstLine="567"/>
        <w:jc w:val="both"/>
      </w:pPr>
      <w:r>
        <w:rPr>
          <w:sz w:val="28"/>
          <w:szCs w:val="28"/>
        </w:rPr>
        <w:t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 року № 181-р «Питання запровадження та забезпечення здійснення заходів правового режиму воєнного стану в Україні»,</w:t>
      </w:r>
      <w:r>
        <w:rPr>
          <w:iCs/>
          <w:sz w:val="28"/>
          <w:szCs w:val="28"/>
        </w:rPr>
        <w:t xml:space="preserve"> рішень Луцької міської ради: від 13.12.2022 </w:t>
      </w:r>
      <w:r>
        <w:rPr>
          <w:sz w:val="28"/>
          <w:szCs w:val="28"/>
        </w:rPr>
        <w:t>№</w:t>
      </w:r>
      <w:r>
        <w:rPr>
          <w:iCs/>
          <w:sz w:val="28"/>
          <w:szCs w:val="28"/>
        </w:rPr>
        <w:t xml:space="preserve"> 38/4 «Про Програму покращення матеріально-технічного забезпечення військових частин, проведення заходів мобілізаційної підготовки на 2023 рік», від 23.02.2022 </w:t>
      </w:r>
      <w:r>
        <w:rPr>
          <w:sz w:val="28"/>
          <w:szCs w:val="28"/>
        </w:rPr>
        <w:t>№</w:t>
      </w:r>
      <w:r>
        <w:rPr>
          <w:iCs/>
          <w:sz w:val="28"/>
          <w:szCs w:val="28"/>
        </w:rPr>
        <w:t xml:space="preserve"> 26/79 «Про затвердження Програми заходів територіальної оборони Луцької міської територіальної громади на 2022-2024 роки», від 24.02.2021 № 7/75 «Про затвердження Програми виконання доручень виборців та здійснення депутатських повноважень депутатами Луцької міської ради </w:t>
      </w:r>
      <w:r>
        <w:rPr>
          <w:iCs/>
          <w:sz w:val="28"/>
          <w:szCs w:val="28"/>
          <w:lang w:val="en-US"/>
        </w:rPr>
        <w:t>VIII</w:t>
      </w:r>
      <w:r>
        <w:rPr>
          <w:iCs/>
          <w:sz w:val="28"/>
          <w:szCs w:val="28"/>
        </w:rPr>
        <w:t xml:space="preserve"> скликання на 2021-2025 роки» зі змінами, з метою сприяння обороноздатності та мобілізаційній готовності держави, покращення матеріально-технічного забезпечення військових частин, процесу комплектування добровольчого формування територіальної громади, налагодження ефективного цивільно-військового співробітництва, міська рада </w:t>
      </w:r>
    </w:p>
    <w:p w:rsidR="005F5808" w:rsidRDefault="005F5808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iCs/>
          <w:sz w:val="28"/>
          <w:szCs w:val="28"/>
        </w:rPr>
      </w:pPr>
    </w:p>
    <w:p w:rsidR="005F5808" w:rsidRDefault="008154F6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ВИРІШИЛА:</w:t>
      </w:r>
    </w:p>
    <w:p w:rsidR="005F5808" w:rsidRDefault="005F5808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iCs/>
          <w:sz w:val="28"/>
          <w:szCs w:val="28"/>
        </w:rPr>
      </w:pPr>
    </w:p>
    <w:p w:rsidR="005F5808" w:rsidRDefault="000C2B46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>
        <w:rPr>
          <w:iCs/>
          <w:sz w:val="28"/>
          <w:szCs w:val="28"/>
        </w:rPr>
        <w:t>1. Затвердити перелік</w:t>
      </w:r>
      <w:r w:rsidR="008154F6">
        <w:rPr>
          <w:iCs/>
          <w:sz w:val="28"/>
          <w:szCs w:val="28"/>
        </w:rPr>
        <w:t xml:space="preserve"> переданих з балансу Виконавчого комітету Луцької міської ради військовим частинам, Волинському обласному територіальному центру комплектування та соціальної підтримки, Добровольчому формуванню Луцької міської територіальної громади №1 матеріальних цінностей згідно з додатком. </w:t>
      </w:r>
    </w:p>
    <w:p w:rsidR="005F5808" w:rsidRDefault="008154F6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та постійну комісію міської ради з питань комунального майна та приватизації.</w:t>
      </w:r>
    </w:p>
    <w:p w:rsidR="005F5808" w:rsidRDefault="005F5808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sz w:val="28"/>
          <w:szCs w:val="28"/>
        </w:rPr>
      </w:pPr>
      <w:bookmarkStart w:id="0" w:name="_GoBack"/>
      <w:bookmarkEnd w:id="0"/>
    </w:p>
    <w:p w:rsidR="005F5808" w:rsidRDefault="008154F6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5F5808" w:rsidRDefault="005F5808">
      <w:pPr>
        <w:jc w:val="both"/>
        <w:rPr>
          <w:sz w:val="28"/>
          <w:szCs w:val="28"/>
        </w:rPr>
      </w:pPr>
    </w:p>
    <w:p w:rsidR="005F5808" w:rsidRDefault="008154F6">
      <w:pPr>
        <w:widowControl w:val="0"/>
        <w:shd w:val="clear" w:color="auto" w:fill="FFFFFF"/>
        <w:tabs>
          <w:tab w:val="left" w:pos="4661"/>
          <w:tab w:val="left" w:pos="9354"/>
        </w:tabs>
        <w:spacing w:before="280"/>
        <w:ind w:right="-2"/>
        <w:jc w:val="both"/>
      </w:pPr>
      <w:proofErr w:type="spellStart"/>
      <w:r>
        <w:rPr>
          <w:iCs/>
        </w:rPr>
        <w:t>Горай</w:t>
      </w:r>
      <w:proofErr w:type="spellEnd"/>
      <w:r>
        <w:rPr>
          <w:iCs/>
        </w:rPr>
        <w:t xml:space="preserve"> 777 944 </w:t>
      </w:r>
    </w:p>
    <w:sectPr w:rsidR="005F5808">
      <w:headerReference w:type="default" r:id="rId8"/>
      <w:footerReference w:type="default" r:id="rId9"/>
      <w:footerReference w:type="first" r:id="rId10"/>
      <w:pgSz w:w="11906" w:h="16838"/>
      <w:pgMar w:top="766" w:right="567" w:bottom="1134" w:left="1985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2F7" w:rsidRDefault="001752F7">
      <w:r>
        <w:separator/>
      </w:r>
    </w:p>
  </w:endnote>
  <w:endnote w:type="continuationSeparator" w:id="0">
    <w:p w:rsidR="001752F7" w:rsidRDefault="00175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08" w:rsidRDefault="005F5808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08" w:rsidRDefault="005F5808">
    <w:pPr>
      <w:pStyle w:val="af4"/>
    </w:pPr>
  </w:p>
  <w:p w:rsidR="005F5808" w:rsidRDefault="005F5808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2F7" w:rsidRDefault="001752F7">
      <w:r>
        <w:separator/>
      </w:r>
    </w:p>
  </w:footnote>
  <w:footnote w:type="continuationSeparator" w:id="0">
    <w:p w:rsidR="001752F7" w:rsidRDefault="00175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08" w:rsidRDefault="005F5808">
    <w:pPr>
      <w:pStyle w:val="af3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808"/>
    <w:rsid w:val="00037F2D"/>
    <w:rsid w:val="000C2B46"/>
    <w:rsid w:val="001752F7"/>
    <w:rsid w:val="001E7FBF"/>
    <w:rsid w:val="005F5808"/>
    <w:rsid w:val="008154F6"/>
    <w:rsid w:val="008A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4F02F63-4898-482E-9DB7-6FC7C4E4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36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507361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073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507361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50736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50736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50736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  <w:rsid w:val="00507361"/>
  </w:style>
  <w:style w:type="character" w:customStyle="1" w:styleId="FontStyle13">
    <w:name w:val="Font Style13"/>
    <w:uiPriority w:val="99"/>
    <w:qFormat/>
    <w:rsid w:val="00507361"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sid w:val="00507361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uiPriority w:val="99"/>
    <w:qFormat/>
    <w:rsid w:val="00507361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6">
    <w:name w:val="Основной текст Знак"/>
    <w:basedOn w:val="a0"/>
    <w:uiPriority w:val="99"/>
    <w:qFormat/>
    <w:rsid w:val="0050736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507361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ий текст Знак"/>
    <w:basedOn w:val="a0"/>
    <w:uiPriority w:val="99"/>
    <w:semiHidden/>
    <w:qFormat/>
    <w:locked/>
    <w:rsid w:val="0087680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9">
    <w:name w:val="Верхній колонтитул Знак"/>
    <w:basedOn w:val="a0"/>
    <w:uiPriority w:val="99"/>
    <w:semiHidden/>
    <w:qFormat/>
    <w:locked/>
    <w:rsid w:val="0087680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a">
    <w:name w:val="Нижній колонтитул Знак"/>
    <w:basedOn w:val="a0"/>
    <w:uiPriority w:val="99"/>
    <w:semiHidden/>
    <w:qFormat/>
    <w:locked/>
    <w:rsid w:val="0087680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Основний текст з відступом Знак"/>
    <w:basedOn w:val="a0"/>
    <w:uiPriority w:val="99"/>
    <w:semiHidden/>
    <w:qFormat/>
    <w:locked/>
    <w:rsid w:val="0087680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Текст у виносці Знак"/>
    <w:basedOn w:val="a0"/>
    <w:uiPriority w:val="99"/>
    <w:semiHidden/>
    <w:qFormat/>
    <w:locked/>
    <w:rsid w:val="0087680B"/>
    <w:rPr>
      <w:rFonts w:ascii="Times New Roman" w:hAnsi="Times New Roman" w:cs="Times New Roman"/>
      <w:sz w:val="2"/>
      <w:lang w:val="uk-UA" w:eastAsia="ru-RU"/>
    </w:rPr>
  </w:style>
  <w:style w:type="paragraph" w:customStyle="1" w:styleId="ad">
    <w:name w:val="Заголовок"/>
    <w:basedOn w:val="a"/>
    <w:next w:val="ae"/>
    <w:uiPriority w:val="99"/>
    <w:qFormat/>
    <w:rsid w:val="00C728E0"/>
    <w:pPr>
      <w:keepNext/>
      <w:spacing w:before="240" w:after="120"/>
    </w:pPr>
    <w:rPr>
      <w:rFonts w:ascii="Liberation Sans" w:eastAsia="Calibri" w:hAnsi="Liberation Sans" w:cs="Arial"/>
      <w:sz w:val="28"/>
      <w:szCs w:val="28"/>
    </w:rPr>
  </w:style>
  <w:style w:type="paragraph" w:styleId="ae">
    <w:name w:val="Body Text"/>
    <w:basedOn w:val="a"/>
    <w:uiPriority w:val="99"/>
    <w:rsid w:val="00507361"/>
    <w:pPr>
      <w:spacing w:after="120"/>
    </w:pPr>
  </w:style>
  <w:style w:type="paragraph" w:styleId="af">
    <w:name w:val="List"/>
    <w:basedOn w:val="ae"/>
    <w:uiPriority w:val="99"/>
    <w:rsid w:val="00C728E0"/>
    <w:rPr>
      <w:rFonts w:cs="Arial"/>
    </w:rPr>
  </w:style>
  <w:style w:type="paragraph" w:styleId="af0">
    <w:name w:val="caption"/>
    <w:basedOn w:val="a"/>
    <w:uiPriority w:val="99"/>
    <w:qFormat/>
    <w:rsid w:val="00C728E0"/>
    <w:pPr>
      <w:suppressLineNumbers/>
      <w:spacing w:before="120" w:after="120"/>
    </w:pPr>
    <w:rPr>
      <w:rFonts w:cs="Arial"/>
      <w:i/>
      <w:iCs/>
    </w:rPr>
  </w:style>
  <w:style w:type="paragraph" w:customStyle="1" w:styleId="af1">
    <w:name w:val="Покажчик"/>
    <w:basedOn w:val="a"/>
    <w:uiPriority w:val="99"/>
    <w:qFormat/>
    <w:rsid w:val="00C728E0"/>
    <w:pPr>
      <w:suppressLineNumbers/>
    </w:pPr>
    <w:rPr>
      <w:rFonts w:cs="Arial"/>
    </w:rPr>
  </w:style>
  <w:style w:type="paragraph" w:customStyle="1" w:styleId="tj">
    <w:name w:val="tj"/>
    <w:basedOn w:val="a"/>
    <w:uiPriority w:val="99"/>
    <w:qFormat/>
    <w:rsid w:val="00507361"/>
    <w:pPr>
      <w:spacing w:beforeAutospacing="1" w:afterAutospacing="1"/>
    </w:pPr>
    <w:rPr>
      <w:lang w:val="ru-RU"/>
    </w:rPr>
  </w:style>
  <w:style w:type="paragraph" w:customStyle="1" w:styleId="af2">
    <w:name w:val="Верхній і нижній колонтитули"/>
    <w:basedOn w:val="a"/>
    <w:uiPriority w:val="99"/>
    <w:qFormat/>
    <w:rsid w:val="00C728E0"/>
  </w:style>
  <w:style w:type="paragraph" w:styleId="af3">
    <w:name w:val="header"/>
    <w:basedOn w:val="a"/>
    <w:uiPriority w:val="99"/>
    <w:rsid w:val="00507361"/>
    <w:pPr>
      <w:tabs>
        <w:tab w:val="center" w:pos="4819"/>
        <w:tab w:val="right" w:pos="9639"/>
      </w:tabs>
    </w:pPr>
  </w:style>
  <w:style w:type="paragraph" w:styleId="af4">
    <w:name w:val="footer"/>
    <w:basedOn w:val="a"/>
    <w:uiPriority w:val="99"/>
    <w:rsid w:val="0050736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rsid w:val="00507361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rsid w:val="00507361"/>
    <w:pPr>
      <w:spacing w:after="200"/>
      <w:ind w:left="720"/>
    </w:pPr>
    <w:rPr>
      <w:bCs/>
      <w:sz w:val="28"/>
      <w:lang w:eastAsia="zh-CN"/>
    </w:rPr>
  </w:style>
  <w:style w:type="paragraph" w:styleId="af5">
    <w:name w:val="Body Text Indent"/>
    <w:basedOn w:val="a"/>
    <w:uiPriority w:val="99"/>
    <w:rsid w:val="00507361"/>
    <w:pPr>
      <w:ind w:firstLine="545"/>
      <w:jc w:val="both"/>
    </w:pPr>
    <w:rPr>
      <w:color w:val="00000A"/>
      <w:sz w:val="28"/>
      <w:lang w:eastAsia="zh-CN"/>
    </w:rPr>
  </w:style>
  <w:style w:type="paragraph" w:styleId="af6">
    <w:name w:val="List Paragraph"/>
    <w:basedOn w:val="a"/>
    <w:uiPriority w:val="99"/>
    <w:qFormat/>
    <w:rsid w:val="00507361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f7">
    <w:name w:val="Balloon Text"/>
    <w:basedOn w:val="a"/>
    <w:uiPriority w:val="99"/>
    <w:semiHidden/>
    <w:qFormat/>
    <w:rsid w:val="0050736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uiPriority w:val="99"/>
    <w:qFormat/>
    <w:rsid w:val="00481BA5"/>
    <w:pPr>
      <w:suppressAutoHyphens w:val="0"/>
      <w:spacing w:beforeAutospacing="1" w:after="142" w:line="276" w:lineRule="auto"/>
    </w:pPr>
    <w:rPr>
      <w:rFonts w:eastAsia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1246</Words>
  <Characters>711</Characters>
  <Application>Microsoft Office Word</Application>
  <DocSecurity>0</DocSecurity>
  <Lines>5</Lines>
  <Paragraphs>3</Paragraphs>
  <ScaleCrop>false</ScaleCrop>
  <Company>*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19</cp:revision>
  <cp:lastPrinted>2024-03-07T15:29:00Z</cp:lastPrinted>
  <dcterms:created xsi:type="dcterms:W3CDTF">2023-01-13T07:38:00Z</dcterms:created>
  <dcterms:modified xsi:type="dcterms:W3CDTF">2024-04-03T10:57:00Z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