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23DF4" w:rsidRDefault="00723DF4">
      <w:pPr>
        <w:jc w:val="center"/>
      </w:pPr>
    </w:p>
    <w:p w:rsidR="00723DF4" w:rsidRDefault="00EA6ACD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>
          <v:shape id="ole_rId2" o:spid="_x0000_i1025" type="#_x0000_t75" style="width:57.75pt;height:59.25pt;visibility:visible;mso-wrap-distance-right:0" o:ole="" filled="t">
            <v:imagedata r:id="rId5" o:title=""/>
          </v:shape>
          <o:OLEObject Type="Embed" ProgID="PBrush" ShapeID="ole_rId2" DrawAspect="Content" ObjectID="_1773750013" r:id="rId6"/>
        </w:object>
      </w:r>
    </w:p>
    <w:p w:rsidR="00723DF4" w:rsidRDefault="00723DF4">
      <w:pPr>
        <w:jc w:val="center"/>
        <w:rPr>
          <w:sz w:val="16"/>
          <w:szCs w:val="16"/>
        </w:rPr>
      </w:pPr>
    </w:p>
    <w:p w:rsidR="00723DF4" w:rsidRDefault="00EA6ACD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723DF4" w:rsidRDefault="00723DF4">
      <w:pPr>
        <w:rPr>
          <w:sz w:val="20"/>
          <w:szCs w:val="20"/>
        </w:rPr>
      </w:pPr>
    </w:p>
    <w:p w:rsidR="00723DF4" w:rsidRDefault="00EA6ACD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723DF4" w:rsidRDefault="00723DF4">
      <w:pPr>
        <w:jc w:val="center"/>
        <w:rPr>
          <w:b/>
          <w:bCs w:val="0"/>
          <w:i/>
          <w:sz w:val="40"/>
          <w:szCs w:val="40"/>
        </w:rPr>
      </w:pPr>
    </w:p>
    <w:p w:rsidR="00723DF4" w:rsidRDefault="00EA6ACD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723DF4" w:rsidRDefault="00723DF4">
      <w:pPr>
        <w:rPr>
          <w:sz w:val="24"/>
        </w:rPr>
      </w:pPr>
    </w:p>
    <w:p w:rsidR="00723DF4" w:rsidRDefault="00EA6ACD">
      <w:pPr>
        <w:pStyle w:val="StyleZakonu"/>
        <w:spacing w:after="0" w:line="240" w:lineRule="auto"/>
        <w:ind w:right="4960" w:firstLine="0"/>
        <w:rPr>
          <w:sz w:val="24"/>
          <w:szCs w:val="24"/>
          <w:highlight w:val="white"/>
        </w:rPr>
      </w:pPr>
      <w:r>
        <w:rPr>
          <w:sz w:val="28"/>
          <w:szCs w:val="28"/>
        </w:rPr>
        <w:t xml:space="preserve">Про внесення змін до рішення міської ради від 30.08.2023 № 50/67 «Про </w:t>
      </w:r>
      <w:r>
        <w:rPr>
          <w:sz w:val="28"/>
          <w:szCs w:val="28"/>
        </w:rPr>
        <w:t>передачу майна</w:t>
      </w:r>
      <w:r>
        <w:rPr>
          <w:sz w:val="28"/>
          <w:szCs w:val="28"/>
          <w:lang w:val="ru-RU"/>
        </w:rPr>
        <w:t xml:space="preserve"> (</w:t>
      </w:r>
      <w:r>
        <w:rPr>
          <w:sz w:val="28"/>
          <w:szCs w:val="28"/>
        </w:rPr>
        <w:t xml:space="preserve">генераторів), </w:t>
      </w:r>
      <w:r>
        <w:rPr>
          <w:color w:val="000000"/>
          <w:sz w:val="28"/>
          <w:szCs w:val="28"/>
        </w:rPr>
        <w:t>отриманого як гуманітарна допомога</w:t>
      </w:r>
      <w:r>
        <w:rPr>
          <w:color w:val="000000"/>
          <w:sz w:val="24"/>
          <w:szCs w:val="24"/>
          <w:highlight w:val="white"/>
        </w:rPr>
        <w:t>»</w:t>
      </w:r>
    </w:p>
    <w:p w:rsidR="00723DF4" w:rsidRDefault="00723DF4">
      <w:pPr>
        <w:pStyle w:val="StyleZakonu"/>
        <w:spacing w:after="0" w:line="240" w:lineRule="auto"/>
        <w:ind w:firstLine="567"/>
        <w:rPr>
          <w:sz w:val="24"/>
          <w:szCs w:val="24"/>
          <w:highlight w:val="white"/>
        </w:rPr>
      </w:pPr>
    </w:p>
    <w:p w:rsidR="00723DF4" w:rsidRDefault="00EA6ACD">
      <w:pPr>
        <w:ind w:firstLine="567"/>
        <w:jc w:val="both"/>
      </w:pPr>
      <w:r>
        <w:rPr>
          <w:rFonts w:eastAsia="Calibri"/>
          <w:szCs w:val="28"/>
          <w:highlight w:val="white"/>
          <w:lang w:eastAsia="ru-RU"/>
        </w:rPr>
        <w:t>Керуючись Законом України «</w:t>
      </w:r>
      <w:r>
        <w:rPr>
          <w:rFonts w:eastAsia="Calibri"/>
          <w:szCs w:val="28"/>
          <w:lang w:eastAsia="ru-RU"/>
        </w:rPr>
        <w:t xml:space="preserve">Про Товариство Червоного Хреста України», Конвенцією про захист цивільного населення під час війни (Указ ПВР УРСР від 03.07.1954), </w:t>
      </w:r>
      <w:r>
        <w:rPr>
          <w:rFonts w:eastAsia="Calibri"/>
          <w:szCs w:val="28"/>
          <w:highlight w:val="white"/>
          <w:lang w:eastAsia="ru-RU"/>
        </w:rPr>
        <w:t>ст. 26, ст.</w:t>
      </w:r>
      <w:r>
        <w:rPr>
          <w:rFonts w:eastAsia="Calibri"/>
          <w:szCs w:val="28"/>
          <w:highlight w:val="white"/>
          <w:lang w:val="en-US" w:eastAsia="ru-RU"/>
        </w:rPr>
        <w:t> </w:t>
      </w:r>
      <w:r>
        <w:rPr>
          <w:rFonts w:eastAsia="Calibri"/>
          <w:szCs w:val="28"/>
          <w:highlight w:val="white"/>
          <w:lang w:eastAsia="ru-RU"/>
        </w:rPr>
        <w:t>60 Закону України «</w:t>
      </w:r>
      <w:r>
        <w:rPr>
          <w:rFonts w:eastAsia="Calibri"/>
          <w:szCs w:val="28"/>
          <w:highlight w:val="white"/>
          <w:lang w:eastAsia="ru-RU"/>
        </w:rPr>
        <w:t>Про місцеве самоврядування в Україні», з метою забезпечення раціонального використання майна територіальної громади, міська рада</w:t>
      </w:r>
    </w:p>
    <w:p w:rsidR="00723DF4" w:rsidRDefault="00723DF4">
      <w:pPr>
        <w:pStyle w:val="StyleZakonu"/>
        <w:spacing w:after="0" w:line="240" w:lineRule="auto"/>
        <w:ind w:firstLine="709"/>
        <w:rPr>
          <w:sz w:val="24"/>
          <w:szCs w:val="24"/>
          <w:highlight w:val="white"/>
        </w:rPr>
      </w:pPr>
    </w:p>
    <w:p w:rsidR="00723DF4" w:rsidRDefault="00EA6ACD">
      <w:pPr>
        <w:pStyle w:val="StyleZakonu"/>
        <w:spacing w:after="0" w:line="240" w:lineRule="auto"/>
        <w:ind w:firstLine="0"/>
        <w:rPr>
          <w:sz w:val="27"/>
          <w:szCs w:val="27"/>
        </w:rPr>
      </w:pPr>
      <w:r>
        <w:rPr>
          <w:bCs/>
          <w:sz w:val="28"/>
          <w:szCs w:val="28"/>
        </w:rPr>
        <w:t>ВИРІШИЛА</w:t>
      </w:r>
      <w:r>
        <w:rPr>
          <w:sz w:val="28"/>
          <w:szCs w:val="28"/>
        </w:rPr>
        <w:t>:</w:t>
      </w:r>
    </w:p>
    <w:p w:rsidR="00723DF4" w:rsidRDefault="00723DF4">
      <w:pPr>
        <w:pStyle w:val="StyleZakonu"/>
        <w:spacing w:after="0" w:line="240" w:lineRule="auto"/>
        <w:ind w:firstLine="0"/>
        <w:rPr>
          <w:sz w:val="27"/>
          <w:szCs w:val="27"/>
        </w:rPr>
      </w:pPr>
    </w:p>
    <w:p w:rsidR="00723DF4" w:rsidRDefault="00EA6ACD">
      <w:pPr>
        <w:pStyle w:val="StyleZakonu"/>
        <w:spacing w:after="0" w:line="240" w:lineRule="auto"/>
        <w:ind w:firstLine="567"/>
        <w:rPr>
          <w:sz w:val="27"/>
          <w:szCs w:val="27"/>
        </w:rPr>
      </w:pPr>
      <w:r>
        <w:rPr>
          <w:sz w:val="28"/>
          <w:szCs w:val="28"/>
          <w:lang w:eastAsia="uk-UA"/>
        </w:rPr>
        <w:t>1. </w:t>
      </w:r>
      <w:bookmarkStart w:id="0" w:name="__DdeLink__35892_4126598160"/>
      <w:proofErr w:type="spellStart"/>
      <w:r>
        <w:rPr>
          <w:sz w:val="28"/>
          <w:szCs w:val="28"/>
          <w:lang w:eastAsia="uk-UA"/>
        </w:rPr>
        <w:t>В</w:t>
      </w:r>
      <w:bookmarkEnd w:id="0"/>
      <w:r>
        <w:rPr>
          <w:sz w:val="28"/>
          <w:szCs w:val="28"/>
          <w:lang w:eastAsia="uk-UA"/>
        </w:rPr>
        <w:t>нести</w:t>
      </w:r>
      <w:proofErr w:type="spellEnd"/>
      <w:r>
        <w:rPr>
          <w:sz w:val="28"/>
          <w:szCs w:val="28"/>
          <w:lang w:eastAsia="uk-UA"/>
        </w:rPr>
        <w:t xml:space="preserve"> зміни до рішення міської ради від 30.08.2023 № 50/67, а саме: викласти додатки 1, 2 та 3 до рішення у новій редакції (додаю</w:t>
      </w:r>
      <w:bookmarkStart w:id="1" w:name="_GoBack"/>
      <w:bookmarkEnd w:id="1"/>
      <w:r>
        <w:rPr>
          <w:sz w:val="28"/>
          <w:szCs w:val="28"/>
          <w:lang w:eastAsia="uk-UA"/>
        </w:rPr>
        <w:t>ться).</w:t>
      </w:r>
    </w:p>
    <w:p w:rsidR="00723DF4" w:rsidRDefault="00EA6ACD">
      <w:pPr>
        <w:pStyle w:val="StyleZakonu"/>
        <w:spacing w:after="0" w:line="240" w:lineRule="auto"/>
        <w:ind w:firstLine="567"/>
        <w:rPr>
          <w:sz w:val="27"/>
          <w:szCs w:val="27"/>
        </w:rPr>
      </w:pPr>
      <w:r>
        <w:rPr>
          <w:sz w:val="28"/>
          <w:szCs w:val="28"/>
          <w:lang w:eastAsia="uk-UA"/>
        </w:rPr>
        <w:t>2. </w:t>
      </w:r>
      <w:r>
        <w:rPr>
          <w:sz w:val="28"/>
          <w:szCs w:val="28"/>
        </w:rPr>
        <w:t>Контроль за виконанням</w:t>
      </w:r>
      <w:r>
        <w:rPr>
          <w:color w:val="000000"/>
          <w:sz w:val="28"/>
          <w:szCs w:val="28"/>
        </w:rPr>
        <w:t xml:space="preserve"> рішення покласти на заступника міського голови Ірину </w:t>
      </w:r>
      <w:proofErr w:type="spellStart"/>
      <w:r>
        <w:rPr>
          <w:color w:val="000000"/>
          <w:sz w:val="28"/>
          <w:szCs w:val="28"/>
        </w:rPr>
        <w:t>Чебелюк</w:t>
      </w:r>
      <w:proofErr w:type="spellEnd"/>
      <w:r>
        <w:rPr>
          <w:color w:val="000000"/>
          <w:sz w:val="28"/>
          <w:szCs w:val="28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</w:t>
      </w:r>
      <w:r>
        <w:rPr>
          <w:color w:val="000000"/>
          <w:sz w:val="28"/>
          <w:szCs w:val="28"/>
        </w:rPr>
        <w:t xml:space="preserve">екології, транспорту та </w:t>
      </w:r>
      <w:proofErr w:type="spellStart"/>
      <w:r>
        <w:rPr>
          <w:color w:val="000000"/>
          <w:sz w:val="28"/>
          <w:szCs w:val="28"/>
        </w:rPr>
        <w:t>енергоощадності</w:t>
      </w:r>
      <w:proofErr w:type="spellEnd"/>
      <w:r>
        <w:rPr>
          <w:color w:val="000000"/>
          <w:sz w:val="28"/>
          <w:szCs w:val="28"/>
        </w:rPr>
        <w:t xml:space="preserve"> та постійну комісію міської ради з питань комунального майна та приватизації</w:t>
      </w:r>
      <w:bookmarkStart w:id="2" w:name="__UnoMark__814_657844558"/>
      <w:bookmarkEnd w:id="2"/>
      <w:r>
        <w:rPr>
          <w:color w:val="000000"/>
          <w:sz w:val="28"/>
          <w:szCs w:val="28"/>
        </w:rPr>
        <w:t>.</w:t>
      </w:r>
    </w:p>
    <w:p w:rsidR="00723DF4" w:rsidRDefault="00723DF4">
      <w:pPr>
        <w:rPr>
          <w:szCs w:val="28"/>
        </w:rPr>
      </w:pPr>
    </w:p>
    <w:p w:rsidR="00723DF4" w:rsidRDefault="00723DF4">
      <w:pPr>
        <w:rPr>
          <w:sz w:val="24"/>
        </w:rPr>
      </w:pPr>
    </w:p>
    <w:p w:rsidR="00723DF4" w:rsidRDefault="00723DF4">
      <w:pPr>
        <w:rPr>
          <w:sz w:val="24"/>
        </w:rPr>
      </w:pPr>
    </w:p>
    <w:tbl>
      <w:tblPr>
        <w:tblStyle w:val="af2"/>
        <w:tblW w:w="9683" w:type="dxa"/>
        <w:tblLayout w:type="fixed"/>
        <w:tblLook w:val="04A0" w:firstRow="1" w:lastRow="0" w:firstColumn="1" w:lastColumn="0" w:noHBand="0" w:noVBand="1"/>
      </w:tblPr>
      <w:tblGrid>
        <w:gridCol w:w="4841"/>
        <w:gridCol w:w="4842"/>
      </w:tblGrid>
      <w:tr w:rsidR="00723DF4"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DF4" w:rsidRDefault="00EA6ACD">
            <w:pPr>
              <w:rPr>
                <w:sz w:val="27"/>
                <w:szCs w:val="27"/>
              </w:rPr>
            </w:pPr>
            <w:r>
              <w:rPr>
                <w:szCs w:val="28"/>
              </w:rPr>
              <w:t>Міський голова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DF4" w:rsidRDefault="00EA6ACD">
            <w:pPr>
              <w:tabs>
                <w:tab w:val="left" w:pos="6521"/>
              </w:tabs>
              <w:jc w:val="right"/>
              <w:rPr>
                <w:sz w:val="27"/>
                <w:szCs w:val="27"/>
              </w:rPr>
            </w:pPr>
            <w:r>
              <w:rPr>
                <w:szCs w:val="28"/>
              </w:rPr>
              <w:t>Ігор ПОЛІЩУК</w:t>
            </w:r>
          </w:p>
        </w:tc>
      </w:tr>
    </w:tbl>
    <w:p w:rsidR="00723DF4" w:rsidRDefault="00723DF4">
      <w:pPr>
        <w:jc w:val="both"/>
        <w:rPr>
          <w:sz w:val="24"/>
          <w:lang w:eastAsia="uk-UA"/>
        </w:rPr>
      </w:pPr>
    </w:p>
    <w:p w:rsidR="00723DF4" w:rsidRDefault="00723DF4">
      <w:pPr>
        <w:jc w:val="both"/>
        <w:rPr>
          <w:sz w:val="24"/>
          <w:lang w:eastAsia="uk-UA"/>
        </w:rPr>
      </w:pPr>
    </w:p>
    <w:p w:rsidR="00723DF4" w:rsidRDefault="00EA6ACD">
      <w:pPr>
        <w:jc w:val="both"/>
      </w:pPr>
      <w:proofErr w:type="spellStart"/>
      <w:r>
        <w:rPr>
          <w:sz w:val="24"/>
          <w:lang w:eastAsia="uk-UA"/>
        </w:rPr>
        <w:t>Смаль</w:t>
      </w:r>
      <w:proofErr w:type="spellEnd"/>
      <w:r>
        <w:rPr>
          <w:sz w:val="24"/>
          <w:lang w:eastAsia="uk-UA"/>
        </w:rPr>
        <w:t xml:space="preserve"> 777 955</w:t>
      </w:r>
    </w:p>
    <w:sectPr w:rsidR="00723DF4">
      <w:pgSz w:w="11906" w:h="16838"/>
      <w:pgMar w:top="567" w:right="567" w:bottom="1758" w:left="1701" w:header="0" w:footer="0" w:gutter="0"/>
      <w:cols w:space="720"/>
      <w:formProt w:val="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E4EFB"/>
    <w:multiLevelType w:val="multilevel"/>
    <w:tmpl w:val="843C89E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sz w:val="28"/>
        <w:szCs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171FF1"/>
    <w:multiLevelType w:val="multilevel"/>
    <w:tmpl w:val="406033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8260F26"/>
    <w:multiLevelType w:val="multilevel"/>
    <w:tmpl w:val="B616FD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4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723DF4"/>
    <w:rsid w:val="00723DF4"/>
    <w:rsid w:val="00EA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E22EE50"/>
  <w15:docId w15:val="{0F611081-C0FF-43F2-BA60-8ED4352A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sz w:val="28"/>
      <w:szCs w:val="28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ascii="Times New Roman" w:hAnsi="Times New Roman" w:cs="Times New Roman"/>
      <w:b/>
      <w:sz w:val="28"/>
      <w:szCs w:val="28"/>
      <w:lang w:val="uk-UA"/>
    </w:rPr>
  </w:style>
  <w:style w:type="character" w:customStyle="1" w:styleId="WW8Num4z0">
    <w:name w:val="WW8Num4z0"/>
    <w:qFormat/>
    <w:rPr>
      <w:rFonts w:ascii="Times New Roman" w:hAnsi="Times New Roman" w:cs="Times New Roman"/>
      <w:b/>
      <w:sz w:val="28"/>
      <w:szCs w:val="28"/>
    </w:rPr>
  </w:style>
  <w:style w:type="character" w:customStyle="1" w:styleId="WW8Num4z1">
    <w:name w:val="WW8Num4z1"/>
    <w:qFormat/>
    <w:rPr>
      <w:rFonts w:ascii="Times New Roman" w:hAnsi="Times New Roman" w:cs="Times New Roman"/>
      <w:b w:val="0"/>
      <w:sz w:val="28"/>
      <w:szCs w:val="28"/>
    </w:rPr>
  </w:style>
  <w:style w:type="character" w:customStyle="1" w:styleId="WW8Num4z2">
    <w:name w:val="WW8Num4z2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  <w:rPr>
      <w:rFonts w:ascii="Times New Roman" w:hAnsi="Times New Roman" w:cs="Times New Roman"/>
      <w:b w:val="0"/>
      <w:sz w:val="28"/>
      <w:szCs w:val="28"/>
    </w:rPr>
  </w:style>
  <w:style w:type="character" w:customStyle="1" w:styleId="WW8Num5z2">
    <w:name w:val="WW8Num5z2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  <w:rPr>
      <w:b w:val="0"/>
    </w:rPr>
  </w:style>
  <w:style w:type="character" w:customStyle="1" w:styleId="WW8Num6z2">
    <w:name w:val="WW8Num6z2"/>
    <w:qFormat/>
    <w:rPr>
      <w:rFonts w:ascii="Times New Roman" w:hAnsi="Times New Roman" w:cs="Times New Roman"/>
      <w:b/>
      <w:bCs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hAnsi="Times New Roman" w:cs="Times New Roman"/>
      <w:b w:val="0"/>
      <w:bCs w:val="0"/>
      <w:i w:val="0"/>
      <w:sz w:val="28"/>
      <w:szCs w:val="28"/>
      <w:lang w:val="uk-UA" w:eastAsia="uk-UA"/>
    </w:rPr>
  </w:style>
  <w:style w:type="character" w:customStyle="1" w:styleId="WW8Num9z0">
    <w:name w:val="WW8Num9z0"/>
    <w:qFormat/>
    <w:rPr>
      <w:rFonts w:ascii="Times New Roman" w:hAnsi="Times New Roman" w:cs="Times New Roman"/>
      <w:sz w:val="28"/>
      <w:szCs w:val="28"/>
    </w:rPr>
  </w:style>
  <w:style w:type="character" w:customStyle="1" w:styleId="WW8Num9z1">
    <w:name w:val="WW8Num9z1"/>
    <w:qFormat/>
    <w:rPr>
      <w:rFonts w:ascii="Times New Roman" w:hAnsi="Times New Roman" w:cs="Times New Roman"/>
      <w:b w:val="0"/>
      <w:bCs/>
      <w:i w:val="0"/>
      <w:iCs/>
      <w:color w:val="FF3300"/>
      <w:sz w:val="28"/>
      <w:szCs w:val="28"/>
    </w:rPr>
  </w:style>
  <w:style w:type="character" w:customStyle="1" w:styleId="WW8Num9z3">
    <w:name w:val="WW8Num9z3"/>
    <w:qFormat/>
  </w:style>
  <w:style w:type="character" w:customStyle="1" w:styleId="WW8Num10z0">
    <w:name w:val="WW8Num10z0"/>
    <w:qFormat/>
    <w:rPr>
      <w:rFonts w:ascii="Times New Roman" w:hAnsi="Times New Roman" w:cs="Times New Roman"/>
      <w:b/>
      <w:sz w:val="28"/>
      <w:szCs w:val="28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Times New Roman" w:eastAsia="Calibri" w:hAnsi="Times New Roman" w:cs="Times New Roman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b/>
    </w:rPr>
  </w:style>
  <w:style w:type="character" w:customStyle="1" w:styleId="WW8Num15z1">
    <w:name w:val="WW8Num15z1"/>
    <w:qFormat/>
    <w:rPr>
      <w:b w:val="0"/>
    </w:rPr>
  </w:style>
  <w:style w:type="character" w:customStyle="1" w:styleId="WW8Num15z2">
    <w:name w:val="WW8Num15z2"/>
    <w:qFormat/>
    <w:rPr>
      <w:rFonts w:ascii="Times New Roman" w:eastAsia="Times New Roman" w:hAnsi="Times New Roman" w:cs="Times New Roman"/>
      <w:b/>
    </w:rPr>
  </w:style>
  <w:style w:type="character" w:customStyle="1" w:styleId="WW8Num15z3">
    <w:name w:val="WW8Num15z3"/>
    <w:qFormat/>
  </w:style>
  <w:style w:type="character" w:customStyle="1" w:styleId="WW8Num16z0">
    <w:name w:val="WW8Num16z0"/>
    <w:qFormat/>
    <w:rPr>
      <w:rFonts w:ascii="Times New Roman" w:eastAsia="Calibri" w:hAnsi="Times New Roman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Times New Roman" w:hAnsi="Times New Roman" w:cs="Times New Roman"/>
      <w:b w:val="0"/>
      <w:sz w:val="28"/>
      <w:szCs w:val="28"/>
    </w:rPr>
  </w:style>
  <w:style w:type="character" w:customStyle="1" w:styleId="WW8Num2z2">
    <w:name w:val="WW8Num2z2"/>
    <w:qFormat/>
    <w:rPr>
      <w:rFonts w:ascii="Times New Roman" w:hAnsi="Times New Roman" w:cs="Times New Roman"/>
      <w:b/>
      <w:bCs/>
    </w:rPr>
  </w:style>
  <w:style w:type="character" w:customStyle="1" w:styleId="WW8Num7z1">
    <w:name w:val="WW8Num7z1"/>
    <w:qFormat/>
    <w:rPr>
      <w:b w:val="0"/>
    </w:rPr>
  </w:style>
  <w:style w:type="character" w:customStyle="1" w:styleId="WW8Num7z2">
    <w:name w:val="WW8Num7z2"/>
    <w:qFormat/>
    <w:rPr>
      <w:rFonts w:ascii="Times New Roman" w:hAnsi="Times New Roman" w:cs="Times New Roman"/>
      <w:b/>
      <w:bCs/>
    </w:rPr>
  </w:style>
  <w:style w:type="character" w:customStyle="1" w:styleId="WW8Num10z1">
    <w:name w:val="WW8Num10z1"/>
    <w:qFormat/>
    <w:rPr>
      <w:rFonts w:ascii="Times New Roman" w:hAnsi="Times New Roman" w:cs="Times New Roman"/>
      <w:b w:val="0"/>
      <w:bCs/>
      <w:i w:val="0"/>
      <w:iCs/>
      <w:color w:val="FF3300"/>
      <w:sz w:val="28"/>
      <w:szCs w:val="28"/>
    </w:rPr>
  </w:style>
  <w:style w:type="character" w:customStyle="1" w:styleId="WW8Num10z3">
    <w:name w:val="WW8Num10z3"/>
    <w:qFormat/>
  </w:style>
  <w:style w:type="character" w:customStyle="1" w:styleId="20">
    <w:name w:val="Основной шрифт абзаца2"/>
    <w:qFormat/>
  </w:style>
  <w:style w:type="character" w:customStyle="1" w:styleId="WW8Num8z1">
    <w:name w:val="WW8Num8z1"/>
    <w:qFormat/>
    <w:rPr>
      <w:b w:val="0"/>
    </w:rPr>
  </w:style>
  <w:style w:type="character" w:customStyle="1" w:styleId="WW8Num8z2">
    <w:name w:val="WW8Num8z2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10">
    <w:name w:val="Основной шрифт абзаца1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character" w:customStyle="1" w:styleId="a4">
    <w:name w:val="Символ нумерации"/>
    <w:qFormat/>
  </w:style>
  <w:style w:type="character" w:customStyle="1" w:styleId="field-content">
    <w:name w:val="field-content"/>
    <w:basedOn w:val="a0"/>
    <w:qFormat/>
  </w:style>
  <w:style w:type="character" w:customStyle="1" w:styleId="a5">
    <w:name w:val="Символ нумерації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ab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StyleZakonu">
    <w:name w:val="StyleZakonu"/>
    <w:basedOn w:val="a"/>
    <w:qFormat/>
    <w:pPr>
      <w:spacing w:after="60" w:line="220" w:lineRule="exact"/>
      <w:ind w:firstLine="284"/>
      <w:jc w:val="both"/>
    </w:pPr>
    <w:rPr>
      <w:bCs w:val="0"/>
      <w:sz w:val="20"/>
      <w:szCs w:val="20"/>
    </w:rPr>
  </w:style>
  <w:style w:type="paragraph" w:styleId="ac">
    <w:name w:val="List Paragraph"/>
    <w:basedOn w:val="a"/>
    <w:qFormat/>
    <w:pPr>
      <w:suppressAutoHyphens w:val="0"/>
      <w:ind w:left="720"/>
    </w:pPr>
    <w:rPr>
      <w:rFonts w:ascii="Calibri" w:hAnsi="Calibri" w:cs="Calibri"/>
      <w:bCs w:val="0"/>
      <w:sz w:val="24"/>
      <w:lang w:val="en-US"/>
    </w:rPr>
  </w:style>
  <w:style w:type="paragraph" w:styleId="HTML">
    <w:name w:val="HTML Preformatted"/>
    <w:basedOn w:val="a"/>
    <w:qFormat/>
    <w:rPr>
      <w:rFonts w:ascii="Courier New" w:hAnsi="Courier New" w:cs="Courier New"/>
      <w:bCs w:val="0"/>
      <w:sz w:val="20"/>
      <w:szCs w:val="20"/>
    </w:rPr>
  </w:style>
  <w:style w:type="paragraph" w:customStyle="1" w:styleId="Normalny1">
    <w:name w:val="Normalny1"/>
    <w:qFormat/>
    <w:pPr>
      <w:spacing w:line="276" w:lineRule="auto"/>
    </w:pPr>
    <w:rPr>
      <w:rFonts w:ascii="Arial" w:eastAsia="Times New Roman" w:hAnsi="Arial"/>
      <w:color w:val="000000"/>
      <w:sz w:val="22"/>
      <w:szCs w:val="22"/>
      <w:lang w:val="pl-PL" w:bidi="ar-SA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table" w:styleId="af2">
    <w:name w:val="Table Grid"/>
    <w:basedOn w:val="a1"/>
    <w:uiPriority w:val="59"/>
    <w:rsid w:val="000D5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1219</TotalTime>
  <Pages>1</Pages>
  <Words>750</Words>
  <Characters>429</Characters>
  <Application>Microsoft Office Word</Application>
  <DocSecurity>0</DocSecurity>
  <Lines>3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sheremeta</cp:lastModifiedBy>
  <cp:revision>182</cp:revision>
  <cp:lastPrinted>2023-05-11T09:30:00Z</cp:lastPrinted>
  <dcterms:created xsi:type="dcterms:W3CDTF">2017-10-31T16:30:00Z</dcterms:created>
  <dcterms:modified xsi:type="dcterms:W3CDTF">2024-04-04T12:34:00Z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