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72CF" w:rsidRDefault="008206F1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5C384F5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594799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AB+nPdwgEAAN0DAAAOAAAAAAAAAAAAAAAAAC4CAABk&#10;cnMvZTJvRG9jLnhtbFBLAQItABQABgAIAAAAIQDSnONp2AAAAAUBAAAPAAAAAAAAAAAAAAAAABwE&#10;AABkcnMvZG93bnJldi54bWxQSwUGAAAAAAQABADzAAAAIQUAAAAA&#10;" filled="f" stroked="f" strokeweight="0"/>
            </w:pict>
          </mc:Fallback>
        </mc:AlternateContent>
      </w:r>
      <w:r w:rsidR="00C82F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8.5pt;visibility:visible;mso-wrap-distance-right:0" o:ole="" filled="t">
            <v:imagedata r:id="rId6" o:title=""/>
          </v:shape>
          <o:OLEObject Type="Embed" ProgID="PBrush" ShapeID="ole_rId2" DrawAspect="Content" ObjectID="_1774946928" r:id="rId7"/>
        </w:object>
      </w:r>
    </w:p>
    <w:p w:rsidR="00F572CF" w:rsidRDefault="00F572CF">
      <w:pPr>
        <w:jc w:val="center"/>
        <w:rPr>
          <w:sz w:val="16"/>
          <w:szCs w:val="16"/>
        </w:rPr>
      </w:pPr>
    </w:p>
    <w:p w:rsidR="00F572CF" w:rsidRDefault="008206F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572CF" w:rsidRDefault="00F572CF">
      <w:pPr>
        <w:rPr>
          <w:sz w:val="20"/>
          <w:szCs w:val="20"/>
        </w:rPr>
      </w:pPr>
    </w:p>
    <w:p w:rsidR="00F572CF" w:rsidRDefault="008206F1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572CF" w:rsidRDefault="00F572CF">
      <w:pPr>
        <w:jc w:val="center"/>
        <w:rPr>
          <w:b/>
          <w:bCs w:val="0"/>
          <w:i/>
          <w:sz w:val="40"/>
          <w:szCs w:val="40"/>
        </w:rPr>
      </w:pPr>
    </w:p>
    <w:p w:rsidR="00F572CF" w:rsidRDefault="008206F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F572CF" w:rsidRDefault="00F572CF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  <w:bookmarkEnd w:id="0"/>
    </w:p>
    <w:p w:rsidR="008206F1" w:rsidRDefault="008206F1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</w:p>
    <w:p w:rsidR="00F572CF" w:rsidRDefault="008206F1">
      <w:pPr>
        <w:pStyle w:val="Body"/>
        <w:tabs>
          <w:tab w:val="left" w:pos="4253"/>
        </w:tabs>
        <w:ind w:right="453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38100570"/>
      <w:bookmarkStart w:id="2" w:name="_Hlk150340801"/>
      <w:bookmarkEnd w:id="1"/>
      <w:bookmarkEnd w:id="2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внесення змін до рішення міської ради від 31.01.2024 № 55/119 «Про затвердження </w:t>
      </w:r>
      <w:bookmarkStart w:id="3" w:name="_Hlk157076806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Стандартного листа-угоди між Програмою розвитку Організації Об’єднаних Націй та Луцькою міською радою про реалізацію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“Підтримка швидкого економічного відновлення українських муніципалітетів” якщо ПРООН виступає в якості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імплементуючого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партнера</w:t>
      </w:r>
      <w:bookmarkEnd w:id="3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</w:p>
    <w:p w:rsidR="008206F1" w:rsidRDefault="008206F1" w:rsidP="008206F1">
      <w:pPr>
        <w:pStyle w:val="Body"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4" w:name="_Hlk122106554_копія_1"/>
      <w:bookmarkStart w:id="5" w:name="_Hlk138100570_копія_1"/>
      <w:bookmarkStart w:id="6" w:name="_Hlk150340801_копія_1"/>
      <w:bookmarkEnd w:id="4"/>
      <w:bookmarkEnd w:id="5"/>
      <w:bookmarkEnd w:id="6"/>
    </w:p>
    <w:p w:rsidR="008206F1" w:rsidRDefault="008206F1" w:rsidP="008206F1">
      <w:pPr>
        <w:pStyle w:val="Body"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572CF" w:rsidRDefault="008206F1" w:rsidP="008206F1">
      <w:pPr>
        <w:pStyle w:val="Body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впровадження заходів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«Реставрація з пристосуванням будівлі кінотеатру /літера А-4/ під приміщення багатофункціонального простору для бізнесу в м. Луцьку на вул. П'ятницька гірка, 2», керуючись ст. 26 Закону України «Про місцеве самоврядування в Україні</w:t>
      </w:r>
      <w:bookmarkStart w:id="7" w:name="_Hlk138199603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7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міська рада</w:t>
      </w:r>
    </w:p>
    <w:p w:rsidR="00F572CF" w:rsidRDefault="00F572CF" w:rsidP="008206F1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572CF" w:rsidRDefault="008206F1" w:rsidP="008206F1">
      <w:pPr>
        <w:pStyle w:val="Body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:rsidR="00F572CF" w:rsidRPr="008206F1" w:rsidRDefault="00F572CF" w:rsidP="008206F1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2CF" w:rsidRDefault="008206F1" w:rsidP="008206F1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 Внести зміни до рішення міської ради від 31.01.2024 № 55/119 «Про затвердження </w:t>
      </w:r>
      <w:bookmarkStart w:id="8" w:name="_Hlk157076806_копія_1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Стандартного листа-угоди між Програмою розвитку Організації Об’єднаних Націй та Луцькою міською радою про реалізацію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“Підтримка швидкого економічного відновлення українських муніципалітетів” якщо ПРООН виступає в якості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імплементуючого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партнера</w:t>
      </w:r>
      <w:bookmarkEnd w:id="8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доповнивши пунктами 2 та 3: </w:t>
      </w:r>
    </w:p>
    <w:p w:rsidR="00F572CF" w:rsidRDefault="008206F1" w:rsidP="008206F1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«2. Затвердити Додаткову угоду 1 від 18.04.2024 до Стандартного листа-угоди між Програмою розвитку Організації Об’єднаних Націй та Луцькою міською радою про реалізацію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«Підтримка швидкого економічного відновлення українських муніципалітетів» якщо ПРООН виступає в якості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імплементуючого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партнера від 13 листопада 2023 року (додається).</w:t>
      </w:r>
    </w:p>
    <w:p w:rsidR="00F572CF" w:rsidRDefault="008206F1" w:rsidP="008206F1">
      <w:pPr>
        <w:pStyle w:val="Body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 Доручити Управлінню капітального будівництва виконання заходів, передбачених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“Реставрація з пристосуванням будівлі кінотеатру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/літера А-4/ під приміщення багатофункціонального простору для бізнесу в м. Луцьку на вул. П'ятницька гірка, 2”.» з подальшою зміною нумерації.</w:t>
      </w:r>
    </w:p>
    <w:p w:rsidR="00F572CF" w:rsidRDefault="00C82FCD" w:rsidP="008206F1">
      <w:pPr>
        <w:pStyle w:val="Body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4</w:t>
      </w:r>
      <w:bookmarkStart w:id="9" w:name="_GoBack"/>
      <w:bookmarkEnd w:id="9"/>
      <w:r w:rsidR="008206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8206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Чебелюк</w:t>
      </w:r>
      <w:proofErr w:type="spellEnd"/>
      <w:r w:rsidR="008206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та </w:t>
      </w:r>
      <w:r w:rsidR="008206F1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F572CF" w:rsidRDefault="00F572CF" w:rsidP="008206F1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F572CF" w:rsidRDefault="00F572CF" w:rsidP="008206F1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F572CF" w:rsidRDefault="00F572CF" w:rsidP="008206F1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F572CF" w:rsidRDefault="008206F1" w:rsidP="008206F1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Cs w:val="28"/>
        </w:rPr>
      </w:pPr>
      <w:r>
        <w:rPr>
          <w:bCs w:val="0"/>
          <w:szCs w:val="28"/>
          <w:lang w:eastAsia="uk-UA"/>
        </w:rPr>
        <w:t xml:space="preserve">Міський голова </w:t>
      </w:r>
      <w:r>
        <w:rPr>
          <w:bCs w:val="0"/>
          <w:szCs w:val="28"/>
          <w:lang w:eastAsia="uk-UA"/>
        </w:rPr>
        <w:tab/>
        <w:t>Ігор ПОЛІЩУК</w:t>
      </w:r>
    </w:p>
    <w:p w:rsidR="00F572CF" w:rsidRDefault="00F572CF" w:rsidP="008206F1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:rsidR="00F572CF" w:rsidRDefault="00F572CF" w:rsidP="008206F1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:rsidR="00F572CF" w:rsidRDefault="008206F1" w:rsidP="008206F1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>
        <w:rPr>
          <w:bCs w:val="0"/>
          <w:sz w:val="24"/>
          <w:lang w:eastAsia="uk-UA"/>
        </w:rPr>
        <w:t xml:space="preserve"> 777 955</w:t>
      </w:r>
    </w:p>
    <w:sectPr w:rsidR="00F572CF">
      <w:pgSz w:w="11906" w:h="16838"/>
      <w:pgMar w:top="567" w:right="567" w:bottom="1276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6684"/>
    <w:multiLevelType w:val="multilevel"/>
    <w:tmpl w:val="666002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934100"/>
    <w:multiLevelType w:val="multilevel"/>
    <w:tmpl w:val="DA7A1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2B490B"/>
    <w:multiLevelType w:val="multilevel"/>
    <w:tmpl w:val="E45AF0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CF"/>
    <w:rsid w:val="008206F1"/>
    <w:rsid w:val="00C82FCD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character" w:customStyle="1" w:styleId="fontstyle01">
    <w:name w:val="fontstyle01"/>
    <w:basedOn w:val="a2"/>
    <w:qFormat/>
    <w:rsid w:val="00F62B38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2"/>
    <w:uiPriority w:val="99"/>
    <w:semiHidden/>
    <w:unhideWhenUsed/>
    <w:rsid w:val="000B4D7C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paragraph" w:styleId="a9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qFormat/>
    <w:rsid w:val="00E079D8"/>
    <w:pPr>
      <w:suppressAutoHyphens w:val="0"/>
      <w:spacing w:beforeAutospacing="1" w:afterAutospacing="1"/>
    </w:pPr>
    <w:rPr>
      <w:bCs w:val="0"/>
      <w:sz w:val="24"/>
      <w:lang w:eastAsia="uk-UA"/>
    </w:rPr>
  </w:style>
  <w:style w:type="paragraph" w:styleId="aa">
    <w:name w:val="Normal (Web)"/>
    <w:basedOn w:val="a"/>
    <w:uiPriority w:val="99"/>
    <w:unhideWhenUsed/>
    <w:qFormat/>
    <w:rsid w:val="005B7EA7"/>
    <w:pPr>
      <w:suppressAutoHyphens w:val="0"/>
      <w:spacing w:beforeAutospacing="1" w:afterAutospacing="1"/>
    </w:pPr>
    <w:rPr>
      <w:bCs w:val="0"/>
      <w:sz w:val="24"/>
      <w:lang w:eastAsia="uk-U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Лебідь Розалія Олександрівна</cp:lastModifiedBy>
  <cp:revision>5</cp:revision>
  <cp:lastPrinted>2024-04-18T11:16:00Z</cp:lastPrinted>
  <dcterms:created xsi:type="dcterms:W3CDTF">2024-04-18T08:12:00Z</dcterms:created>
  <dcterms:modified xsi:type="dcterms:W3CDTF">2024-04-18T09:02:00Z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