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17FBF" w14:textId="77777777" w:rsidR="00590B68" w:rsidRDefault="00000000">
      <w:pPr>
        <w:widowControl/>
        <w:ind w:firstLine="4962"/>
        <w:jc w:val="both"/>
      </w:pPr>
      <w:r>
        <w:rPr>
          <w:sz w:val="28"/>
          <w:szCs w:val="28"/>
        </w:rPr>
        <w:t>Додаток 3</w:t>
      </w:r>
    </w:p>
    <w:p w14:paraId="72DE6D8B" w14:textId="77777777" w:rsidR="00590B68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до розпорядження міського голови </w:t>
      </w:r>
    </w:p>
    <w:p w14:paraId="5A1D5F50" w14:textId="77777777" w:rsidR="00590B68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_________________№___________ </w:t>
      </w:r>
    </w:p>
    <w:p w14:paraId="33DE569B" w14:textId="77777777" w:rsidR="00590B68" w:rsidRDefault="00590B68">
      <w:pPr>
        <w:pStyle w:val="1"/>
        <w:spacing w:before="69"/>
        <w:ind w:right="113"/>
        <w:jc w:val="right"/>
        <w:rPr>
          <w:sz w:val="28"/>
          <w:szCs w:val="28"/>
        </w:rPr>
      </w:pPr>
    </w:p>
    <w:p w14:paraId="73AD4A47" w14:textId="77777777" w:rsidR="00590B68" w:rsidRDefault="00000000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Обґрунтування </w:t>
      </w:r>
    </w:p>
    <w:p w14:paraId="5A077B0E" w14:textId="7838F746" w:rsidR="00590B68" w:rsidRDefault="00000000">
      <w:pPr>
        <w:widowControl/>
        <w:ind w:firstLine="73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підстави для здійснення закупівлі п</w:t>
      </w:r>
      <w:r>
        <w:rPr>
          <w:sz w:val="28"/>
          <w:szCs w:val="28"/>
        </w:rPr>
        <w:t xml:space="preserve">ослуг з ремонту і технічного обслуговування автомобілів. Лот 1 </w:t>
      </w:r>
      <w:r w:rsidR="007E383B">
        <w:rPr>
          <w:sz w:val="28"/>
          <w:szCs w:val="28"/>
        </w:rPr>
        <w:t>– </w:t>
      </w:r>
      <w:r>
        <w:rPr>
          <w:sz w:val="28"/>
          <w:szCs w:val="28"/>
        </w:rPr>
        <w:t xml:space="preserve">Фольксваген </w:t>
      </w:r>
      <w:proofErr w:type="spellStart"/>
      <w:r>
        <w:rPr>
          <w:sz w:val="28"/>
          <w:szCs w:val="28"/>
        </w:rPr>
        <w:t>мультиван</w:t>
      </w:r>
      <w:proofErr w:type="spellEnd"/>
      <w:r>
        <w:rPr>
          <w:sz w:val="28"/>
          <w:szCs w:val="28"/>
        </w:rPr>
        <w:t xml:space="preserve"> 2,0, 2012 року випуску, Фольксваген транспортер 1,9, 1997 року випуску, лот 2 </w:t>
      </w:r>
      <w:r w:rsidR="007E383B">
        <w:rPr>
          <w:sz w:val="28"/>
          <w:szCs w:val="28"/>
        </w:rPr>
        <w:t>– «</w:t>
      </w:r>
      <w:r>
        <w:rPr>
          <w:sz w:val="28"/>
          <w:szCs w:val="28"/>
        </w:rPr>
        <w:t>Рено-Трафік</w:t>
      </w:r>
      <w:r w:rsidR="007E383B">
        <w:rPr>
          <w:sz w:val="28"/>
          <w:szCs w:val="28"/>
        </w:rPr>
        <w:t>»</w:t>
      </w:r>
      <w:r>
        <w:rPr>
          <w:sz w:val="28"/>
          <w:szCs w:val="28"/>
        </w:rPr>
        <w:t xml:space="preserve"> 1,6, 2016 року випуску, Шевроле </w:t>
      </w:r>
      <w:proofErr w:type="spellStart"/>
      <w:r>
        <w:rPr>
          <w:sz w:val="28"/>
          <w:szCs w:val="28"/>
        </w:rPr>
        <w:t>Лачетті</w:t>
      </w:r>
      <w:proofErr w:type="spellEnd"/>
      <w:r>
        <w:rPr>
          <w:sz w:val="28"/>
          <w:szCs w:val="28"/>
        </w:rPr>
        <w:t xml:space="preserve"> 1,8, 2008 року випуску, лот</w:t>
      </w:r>
      <w:r w:rsidR="007E383B">
        <w:rPr>
          <w:sz w:val="28"/>
          <w:szCs w:val="28"/>
        </w:rPr>
        <w:t> </w:t>
      </w:r>
      <w:r>
        <w:rPr>
          <w:sz w:val="28"/>
          <w:szCs w:val="28"/>
        </w:rPr>
        <w:t>3</w:t>
      </w:r>
      <w:r w:rsidR="007E383B">
        <w:rPr>
          <w:sz w:val="28"/>
          <w:szCs w:val="28"/>
        </w:rPr>
        <w:t> – </w:t>
      </w:r>
      <w:r>
        <w:rPr>
          <w:sz w:val="28"/>
          <w:szCs w:val="28"/>
        </w:rPr>
        <w:t xml:space="preserve">Шкода Рапід 1,6, 2018 року випуску, Шкода Рапід 1,6, 2017 року випуску, лот 4 </w:t>
      </w:r>
      <w:r w:rsidR="007E383B">
        <w:rPr>
          <w:sz w:val="28"/>
          <w:szCs w:val="28"/>
        </w:rPr>
        <w:t>– </w:t>
      </w:r>
      <w:r>
        <w:rPr>
          <w:sz w:val="28"/>
          <w:szCs w:val="28"/>
        </w:rPr>
        <w:t xml:space="preserve">Форд Транзит 2,0, 2022 року випуску, лот 5 </w:t>
      </w:r>
      <w:r w:rsidR="007E383B">
        <w:rPr>
          <w:sz w:val="28"/>
          <w:szCs w:val="28"/>
        </w:rPr>
        <w:t>– </w:t>
      </w:r>
      <w:r>
        <w:rPr>
          <w:sz w:val="28"/>
          <w:szCs w:val="28"/>
        </w:rPr>
        <w:t>ДЕО-</w:t>
      </w:r>
      <w:proofErr w:type="spellStart"/>
      <w:r>
        <w:rPr>
          <w:sz w:val="28"/>
          <w:szCs w:val="28"/>
        </w:rPr>
        <w:t>Ланос</w:t>
      </w:r>
      <w:proofErr w:type="spellEnd"/>
      <w:r>
        <w:rPr>
          <w:sz w:val="28"/>
          <w:szCs w:val="28"/>
        </w:rPr>
        <w:t xml:space="preserve"> 1,5, 2008 року випуску, ДЕО-</w:t>
      </w:r>
      <w:proofErr w:type="spellStart"/>
      <w:r>
        <w:rPr>
          <w:sz w:val="28"/>
          <w:szCs w:val="28"/>
        </w:rPr>
        <w:t>Ланос</w:t>
      </w:r>
      <w:proofErr w:type="spellEnd"/>
      <w:r>
        <w:rPr>
          <w:sz w:val="28"/>
          <w:szCs w:val="28"/>
        </w:rPr>
        <w:t xml:space="preserve"> 1,5, 2007 року випуску, ДЕО-</w:t>
      </w:r>
      <w:proofErr w:type="spellStart"/>
      <w:r>
        <w:rPr>
          <w:sz w:val="28"/>
          <w:szCs w:val="28"/>
        </w:rPr>
        <w:t>Ланос</w:t>
      </w:r>
      <w:proofErr w:type="spellEnd"/>
      <w:r>
        <w:rPr>
          <w:sz w:val="28"/>
          <w:szCs w:val="28"/>
        </w:rPr>
        <w:t xml:space="preserve"> 1,5, 2008 року випуску, ДЕО-</w:t>
      </w:r>
      <w:proofErr w:type="spellStart"/>
      <w:r>
        <w:rPr>
          <w:sz w:val="28"/>
          <w:szCs w:val="28"/>
        </w:rPr>
        <w:t>Ланос</w:t>
      </w:r>
      <w:proofErr w:type="spellEnd"/>
      <w:r>
        <w:rPr>
          <w:sz w:val="28"/>
          <w:szCs w:val="28"/>
        </w:rPr>
        <w:t xml:space="preserve"> 1,5, 2006 року випуску, ЗАЗ-</w:t>
      </w:r>
      <w:proofErr w:type="spellStart"/>
      <w:r>
        <w:rPr>
          <w:sz w:val="28"/>
          <w:szCs w:val="28"/>
        </w:rPr>
        <w:t>Део</w:t>
      </w:r>
      <w:proofErr w:type="spellEnd"/>
      <w:r>
        <w:rPr>
          <w:sz w:val="28"/>
          <w:szCs w:val="28"/>
        </w:rPr>
        <w:t xml:space="preserve"> 1,3, 2004</w:t>
      </w:r>
      <w:r w:rsidR="007E383B">
        <w:rPr>
          <w:sz w:val="28"/>
          <w:szCs w:val="28"/>
        </w:rPr>
        <w:t> </w:t>
      </w:r>
      <w:r>
        <w:rPr>
          <w:sz w:val="28"/>
          <w:szCs w:val="28"/>
        </w:rPr>
        <w:t xml:space="preserve">року випуску, лот 6 </w:t>
      </w:r>
      <w:r w:rsidR="007E383B">
        <w:rPr>
          <w:sz w:val="28"/>
          <w:szCs w:val="28"/>
        </w:rPr>
        <w:t>– </w:t>
      </w:r>
      <w:r>
        <w:rPr>
          <w:sz w:val="28"/>
          <w:szCs w:val="28"/>
        </w:rPr>
        <w:t>ВАЗ 212140 1,7, 2008 року випуску, ВАЗ 21121 1,6, 2007 року випуску, ВАЗ 212140 1,7, 2008 року випуску, ВАЗ 21099 1,5, 2003 року випуску, ГАЗ-2752 2,5м3, 2007 року випуску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із застосуванням виключення згідно з  постановою Кабінету Міністрів України від 12.10.2022 № 1178 «Про затвердження особливостей здійснення публічних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  <w:r>
        <w:rPr>
          <w:color w:val="000000"/>
          <w:sz w:val="28"/>
          <w:szCs w:val="28"/>
        </w:rPr>
        <w:t xml:space="preserve"> </w:t>
      </w:r>
    </w:p>
    <w:p w14:paraId="6C08AC43" w14:textId="77777777" w:rsidR="00590B68" w:rsidRDefault="00590B68">
      <w:pPr>
        <w:pStyle w:val="a9"/>
        <w:spacing w:before="11"/>
        <w:ind w:left="0"/>
        <w:jc w:val="left"/>
        <w:rPr>
          <w:sz w:val="28"/>
          <w:szCs w:val="28"/>
        </w:rPr>
      </w:pPr>
    </w:p>
    <w:p w14:paraId="23C580ED" w14:textId="77777777" w:rsidR="00590B68" w:rsidRDefault="00000000" w:rsidP="007E383B">
      <w:pPr>
        <w:pStyle w:val="a9"/>
        <w:ind w:left="0" w:right="-2" w:firstLine="567"/>
        <w:rPr>
          <w:sz w:val="28"/>
          <w:szCs w:val="28"/>
        </w:rPr>
      </w:pPr>
      <w:r>
        <w:rPr>
          <w:b/>
          <w:sz w:val="28"/>
          <w:szCs w:val="28"/>
        </w:rPr>
        <w:t xml:space="preserve">Застосування виключення: </w:t>
      </w:r>
      <w:r>
        <w:rPr>
          <w:sz w:val="28"/>
          <w:szCs w:val="28"/>
        </w:rPr>
        <w:t xml:space="preserve">відмінено відкриті торги через неподання жодної тендерної пропозиції для участі у відкритих торгах у строк, установлений замовником згідно з постановою Кабінету Міністрів України від 12.10.2022 № 1178 «Про затвердження особливостей здійснення публічних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(далі – Особливості), у тому числі за лотом. Водночас, предмет закупівлі, його технічні, кількісні та якісні характеристики,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договору про закупівлю, а також вимоги до суб’єкта, з яким укладається договір про закупівлю, не повинні відрізнятися від вимог, що були визначені замовником у тендерній документації (крім вимог, визначених </w:t>
      </w:r>
      <w:r>
        <w:rPr>
          <w:sz w:val="28"/>
          <w:szCs w:val="28"/>
          <w:shd w:val="clear" w:color="auto" w:fill="FFFFFF"/>
        </w:rPr>
        <w:t>пунктом 47 Особливостей</w:t>
      </w:r>
      <w:r>
        <w:rPr>
          <w:sz w:val="28"/>
          <w:szCs w:val="28"/>
        </w:rPr>
        <w:t>), та сума договору про закупівлю не може перевищувати очікувану вартість предмета закупівлі, зазначену замовником в оголошенні про проведення відкритих торгів, які відмінено через відсутність достатньої кількості учасників процедури закупівлі (учасника процедури закупівлі), з урахуванням прийнятного відсотка перевищення ціни тендерної пропозиції учасника процедури закупівлі над очікуваною вартістю предмета закупівлі, якщо такий прийнятний відсоток був зазначений у тендерній документації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(підпункт 6 пункт 13 Особливостей).</w:t>
      </w:r>
    </w:p>
    <w:p w14:paraId="6AEFBDDD" w14:textId="77777777" w:rsidR="00590B68" w:rsidRDefault="00590B68">
      <w:pPr>
        <w:pStyle w:val="a9"/>
        <w:spacing w:before="4"/>
        <w:ind w:left="0"/>
        <w:jc w:val="left"/>
        <w:rPr>
          <w:sz w:val="28"/>
          <w:szCs w:val="28"/>
        </w:rPr>
      </w:pPr>
    </w:p>
    <w:p w14:paraId="0A53C937" w14:textId="77777777" w:rsidR="00590B68" w:rsidRDefault="00590B68">
      <w:pPr>
        <w:pStyle w:val="a9"/>
        <w:spacing w:before="4"/>
        <w:ind w:left="0"/>
        <w:jc w:val="left"/>
        <w:rPr>
          <w:sz w:val="28"/>
          <w:szCs w:val="28"/>
        </w:rPr>
      </w:pPr>
    </w:p>
    <w:p w14:paraId="4B5AF542" w14:textId="77777777" w:rsidR="00590B68" w:rsidRDefault="00000000">
      <w:pPr>
        <w:pStyle w:val="1"/>
        <w:ind w:left="0"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>Особливості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закупівлі:</w:t>
      </w:r>
    </w:p>
    <w:p w14:paraId="7B7FBA3E" w14:textId="77777777" w:rsidR="00590B68" w:rsidRDefault="00000000" w:rsidP="007E383B">
      <w:pPr>
        <w:pStyle w:val="a9"/>
        <w:spacing w:before="5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64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Конституції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надзвичайного стану тимчасово можуть встановлюватись окремі обмеження прав 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свобод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обов’язковим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зазначенням строку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дії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обмежень.</w:t>
      </w:r>
    </w:p>
    <w:p w14:paraId="6E18D17C" w14:textId="77777777" w:rsidR="00590B68" w:rsidRDefault="00000000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Указом Президента України від 24.02.2022 № 64 «Про введення воєнного стану в Україні» (далі – Указ) зі змінами термін дії воєнного стану продовжено </w:t>
      </w:r>
      <w:r>
        <w:rPr>
          <w:color w:val="000000"/>
          <w:sz w:val="28"/>
          <w:szCs w:val="28"/>
        </w:rPr>
        <w:t xml:space="preserve">до </w:t>
      </w:r>
      <w:r>
        <w:rPr>
          <w:sz w:val="28"/>
          <w:szCs w:val="28"/>
        </w:rPr>
        <w:t>13.05.2024.</w:t>
      </w:r>
    </w:p>
    <w:p w14:paraId="492970B7" w14:textId="77AE23C1" w:rsidR="00590B68" w:rsidRDefault="00000000" w:rsidP="007E383B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Статтею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Указу</w:t>
      </w:r>
      <w:r>
        <w:rPr>
          <w:spacing w:val="-3"/>
          <w:sz w:val="28"/>
          <w:szCs w:val="28"/>
        </w:rPr>
        <w:t xml:space="preserve"> </w:t>
      </w:r>
      <w:r w:rsidR="007E383B">
        <w:rPr>
          <w:sz w:val="28"/>
          <w:szCs w:val="28"/>
        </w:rPr>
        <w:t xml:space="preserve">постановлено </w:t>
      </w:r>
      <w:r>
        <w:rPr>
          <w:sz w:val="28"/>
          <w:szCs w:val="28"/>
        </w:rPr>
        <w:t>Кабінету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невідкладно:</w:t>
      </w:r>
    </w:p>
    <w:p w14:paraId="55D60142" w14:textId="77777777" w:rsidR="00590B68" w:rsidRDefault="00000000" w:rsidP="007E383B">
      <w:pPr>
        <w:pStyle w:val="ad"/>
        <w:tabs>
          <w:tab w:val="left" w:pos="952"/>
        </w:tabs>
        <w:ind w:left="0" w:right="0" w:firstLine="567"/>
        <w:rPr>
          <w:sz w:val="28"/>
          <w:szCs w:val="28"/>
        </w:rPr>
      </w:pPr>
      <w:r>
        <w:rPr>
          <w:sz w:val="28"/>
          <w:szCs w:val="28"/>
        </w:rPr>
        <w:t>1) ввести в дію план запровадження та забезпечення заходів правового 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 Україні;</w:t>
      </w:r>
    </w:p>
    <w:p w14:paraId="0DFB2695" w14:textId="5417CCC3" w:rsidR="00590B68" w:rsidRDefault="00000000" w:rsidP="007E383B">
      <w:pPr>
        <w:pStyle w:val="ad"/>
        <w:tabs>
          <w:tab w:val="left" w:pos="952"/>
        </w:tabs>
        <w:ind w:left="0" w:right="0" w:firstLine="567"/>
      </w:pPr>
      <w:r>
        <w:rPr>
          <w:sz w:val="28"/>
          <w:szCs w:val="28"/>
        </w:rPr>
        <w:t>2)</w:t>
      </w:r>
      <w:r w:rsidR="007E383B">
        <w:rPr>
          <w:sz w:val="28"/>
          <w:szCs w:val="28"/>
        </w:rPr>
        <w:t> </w:t>
      </w:r>
      <w:r>
        <w:rPr>
          <w:sz w:val="28"/>
          <w:szCs w:val="28"/>
        </w:rPr>
        <w:t>забезпечити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фінансування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вжити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повноважень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інших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пов'язаних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території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України.</w:t>
      </w:r>
    </w:p>
    <w:p w14:paraId="7703E14A" w14:textId="77777777" w:rsidR="00590B68" w:rsidRDefault="00000000" w:rsidP="007E383B">
      <w:pPr>
        <w:pStyle w:val="a9"/>
        <w:ind w:left="0" w:firstLine="567"/>
      </w:pPr>
      <w:r>
        <w:rPr>
          <w:sz w:val="28"/>
          <w:szCs w:val="28"/>
        </w:rPr>
        <w:t>Стаття 12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Закону України «Про правовий режим воєнного стану» передбачає,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що Кабінет Міністрів України, в разі введення воєнного стану в Україні або окремих її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місцевостях:</w:t>
      </w:r>
    </w:p>
    <w:p w14:paraId="6AE6D8CE" w14:textId="77777777" w:rsidR="00590B68" w:rsidRDefault="00000000" w:rsidP="007E383B">
      <w:pPr>
        <w:pStyle w:val="a9"/>
        <w:ind w:left="0" w:firstLine="567"/>
      </w:pPr>
      <w:r>
        <w:rPr>
          <w:sz w:val="28"/>
          <w:szCs w:val="28"/>
        </w:rPr>
        <w:t>1) працює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стану;</w:t>
      </w:r>
    </w:p>
    <w:p w14:paraId="351839AB" w14:textId="77777777" w:rsidR="00590B68" w:rsidRDefault="00000000" w:rsidP="007E383B">
      <w:pPr>
        <w:pStyle w:val="ad"/>
        <w:tabs>
          <w:tab w:val="left" w:pos="952"/>
        </w:tabs>
        <w:ind w:left="0" w:right="0" w:firstLine="567"/>
      </w:pPr>
      <w:r>
        <w:rPr>
          <w:sz w:val="28"/>
          <w:szCs w:val="28"/>
        </w:rPr>
        <w:t>2) розробляє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вводить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окремих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місцевостях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 w:rsidRPr="007E383B">
        <w:rPr>
          <w:sz w:val="28"/>
          <w:szCs w:val="28"/>
        </w:rPr>
        <w:t>урахуванням загроз</w:t>
      </w:r>
      <w:r>
        <w:rPr>
          <w:sz w:val="28"/>
          <w:szCs w:val="28"/>
        </w:rPr>
        <w:t xml:space="preserve"> та особливостей конкретної ситуації, яка склалася. Згідно з абзацом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сьомим пункту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частини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першої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керівництво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єдиною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цивільного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захисту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мобілізаційною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підготовкою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національної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економіки та переведенням її на режим роботи в умовах надзвичайного чи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стану.</w:t>
      </w:r>
    </w:p>
    <w:p w14:paraId="7D691F12" w14:textId="7E69D9AC" w:rsidR="00590B68" w:rsidRDefault="00000000" w:rsidP="007E383B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З метою невідкладного забезпечення заходів правового режиму воєнного стану,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 w:rsidR="007E383B">
        <w:rPr>
          <w:sz w:val="28"/>
          <w:szCs w:val="28"/>
        </w:rPr>
        <w:t>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числі</w:t>
      </w:r>
      <w:r w:rsidR="007E383B">
        <w:rPr>
          <w:sz w:val="28"/>
          <w:szCs w:val="28"/>
        </w:rPr>
        <w:t>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входить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публічних</w:t>
      </w:r>
      <w:r>
        <w:rPr>
          <w:spacing w:val="66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,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частинами третьою–сьомою</w:t>
      </w:r>
      <w:r>
        <w:rPr>
          <w:color w:val="FF0000"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розділу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«Прикінцеві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публічні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закупівлі» (далі – Закон) встановлено, що на період дії правового режиму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Україні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протягом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90 днів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його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припинення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скасування особливості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робіт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визначаються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захищеності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таких замовників від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воєнних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загроз.</w:t>
      </w:r>
    </w:p>
    <w:p w14:paraId="44DA0075" w14:textId="1A4280F7" w:rsidR="00590B68" w:rsidRDefault="00000000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виконання</w:t>
      </w:r>
      <w:r>
        <w:rPr>
          <w:spacing w:val="-2"/>
          <w:sz w:val="28"/>
          <w:szCs w:val="28"/>
        </w:rPr>
        <w:t xml:space="preserve"> цієї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норми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-3"/>
          <w:sz w:val="28"/>
          <w:szCs w:val="28"/>
        </w:rPr>
        <w:t xml:space="preserve"> Кабінетом Міністрів України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бул</w:t>
      </w:r>
      <w:r w:rsidR="007E383B"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прийняті</w:t>
      </w:r>
      <w:r>
        <w:rPr>
          <w:spacing w:val="-2"/>
          <w:sz w:val="28"/>
          <w:szCs w:val="28"/>
        </w:rPr>
        <w:t xml:space="preserve"> Особливості</w:t>
      </w:r>
      <w:r>
        <w:rPr>
          <w:sz w:val="28"/>
          <w:szCs w:val="28"/>
        </w:rPr>
        <w:t>. Положеннями</w:t>
      </w:r>
      <w:r>
        <w:rPr>
          <w:spacing w:val="1"/>
          <w:sz w:val="28"/>
          <w:szCs w:val="28"/>
        </w:rPr>
        <w:t xml:space="preserve"> Особливостей </w:t>
      </w:r>
      <w:r>
        <w:rPr>
          <w:sz w:val="28"/>
          <w:szCs w:val="28"/>
        </w:rPr>
        <w:t>передбачено,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придбання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(крім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поточного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ремонту),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становить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44"/>
          <w:sz w:val="28"/>
          <w:szCs w:val="28"/>
        </w:rPr>
        <w:t xml:space="preserve"> </w:t>
      </w:r>
      <w:r w:rsidRPr="007E383B">
        <w:rPr>
          <w:sz w:val="28"/>
          <w:szCs w:val="28"/>
        </w:rPr>
        <w:t>перевищує 100 тис</w:t>
      </w:r>
      <w:r>
        <w:rPr>
          <w:sz w:val="28"/>
          <w:szCs w:val="28"/>
        </w:rPr>
        <w:t>. гривень, послуг з поточного ремонту, вартість яких становить або перевищує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200 тис. гривень, робіт, вартість яких становить або перевищує 1,5 млн. гривень, може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здійснюватися без застосування відкритих торгів та/або електронного каталогу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 товару у разі, коли відмінено відкриті торги через відсутність 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процедури закупівлі (учасників процедури закупівлі), у тому числі за лотом. </w:t>
      </w:r>
      <w:r w:rsidRPr="007E383B">
        <w:rPr>
          <w:sz w:val="28"/>
          <w:szCs w:val="28"/>
        </w:rPr>
        <w:t>При цьому</w:t>
      </w:r>
      <w:r>
        <w:rPr>
          <w:sz w:val="28"/>
          <w:szCs w:val="28"/>
        </w:rPr>
        <w:t xml:space="preserve"> предмет закупівлі, його технічні, кількісні 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якісні характеристики, 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також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відрізнятися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визначені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тендерній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документації,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сума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договору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перевищувати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очікувану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предмета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закупівлі, зазначену замовником в оголошенні про проведення відкритих торгів,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відмінено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відсутність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достатньої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кількості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 (учасника процедури закупівлі),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тобто замовник застосовує виняток за</w:t>
      </w:r>
      <w:r>
        <w:rPr>
          <w:spacing w:val="1"/>
          <w:sz w:val="28"/>
          <w:szCs w:val="28"/>
        </w:rPr>
        <w:t xml:space="preserve"> Особливостями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укладає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прямий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договір.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оприлюднюють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системі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звіт про договір про закупівлю, укладений без використання електронної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системи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, відповідно до пунктів 3–8 розділу Х «Прикінцеві та 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Закону.</w:t>
      </w:r>
    </w:p>
    <w:p w14:paraId="7A505959" w14:textId="77777777" w:rsidR="00590B68" w:rsidRDefault="00000000">
      <w:pPr>
        <w:pStyle w:val="a9"/>
        <w:ind w:left="0" w:right="154" w:firstLine="567"/>
        <w:rPr>
          <w:sz w:val="28"/>
          <w:szCs w:val="28"/>
        </w:rPr>
      </w:pPr>
      <w:r>
        <w:rPr>
          <w:sz w:val="28"/>
          <w:szCs w:val="28"/>
        </w:rPr>
        <w:t>Виконавчим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комітетом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Луцької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ради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оголошена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процедурою відкриті торги (з особливостями) в електронній системі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ідентифікатором </w:t>
      </w:r>
      <w:r>
        <w:rPr>
          <w:color w:val="000000"/>
          <w:sz w:val="28"/>
          <w:szCs w:val="28"/>
        </w:rPr>
        <w:t>закупівлі UA-2024-03-08-006833-a,</w:t>
      </w:r>
      <w:r>
        <w:rPr>
          <w:sz w:val="28"/>
          <w:szCs w:val="28"/>
        </w:rPr>
        <w:t xml:space="preserve"> яка була автоматично відмінена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електронною системою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відповідно до пункту 51 Особливостей – «неподання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жодної тендерної пропозиції для участі у відкритих торгах у строк, установлений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 згідно з цими особливостями», звіт про результати проведення 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 ідентифікатором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 xml:space="preserve">закупівлі </w:t>
      </w:r>
      <w:r>
        <w:rPr>
          <w:color w:val="000000"/>
          <w:sz w:val="28"/>
          <w:szCs w:val="28"/>
        </w:rPr>
        <w:t>UA-2024-03-08-006833-a</w:t>
      </w:r>
      <w:r>
        <w:rPr>
          <w:spacing w:val="1"/>
          <w:sz w:val="28"/>
          <w:szCs w:val="28"/>
        </w:rPr>
        <w:t>.</w:t>
      </w:r>
    </w:p>
    <w:p w14:paraId="7780AB28" w14:textId="77777777" w:rsidR="00590B68" w:rsidRDefault="00000000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Отже,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огляду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зазначене,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застосовується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вищевказане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виключення.</w:t>
      </w:r>
    </w:p>
    <w:p w14:paraId="1E33193E" w14:textId="77777777" w:rsidR="00590B68" w:rsidRDefault="00000000">
      <w:pPr>
        <w:pStyle w:val="a9"/>
        <w:spacing w:before="1"/>
        <w:ind w:left="0" w:right="174" w:firstLine="567"/>
        <w:rPr>
          <w:sz w:val="28"/>
          <w:szCs w:val="28"/>
        </w:rPr>
      </w:pPr>
      <w:r>
        <w:rPr>
          <w:sz w:val="28"/>
          <w:szCs w:val="28"/>
        </w:rPr>
        <w:t>Водночас,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законодавством,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дотримуватися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публічних</w:t>
      </w:r>
      <w:r>
        <w:rPr>
          <w:spacing w:val="-62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.</w:t>
      </w:r>
    </w:p>
    <w:p w14:paraId="295C0ECE" w14:textId="77777777" w:rsidR="00590B68" w:rsidRDefault="00000000">
      <w:pPr>
        <w:pStyle w:val="a9"/>
        <w:ind w:left="0" w:right="158" w:firstLine="567"/>
        <w:rPr>
          <w:sz w:val="28"/>
          <w:szCs w:val="28"/>
        </w:rPr>
      </w:pPr>
      <w:r>
        <w:rPr>
          <w:sz w:val="28"/>
          <w:szCs w:val="28"/>
        </w:rPr>
        <w:t>Враховуючи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вищезазначене,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ефективності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 якнайшвидшого забезпечення потреби в умовах воєнного стану, замовником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прийнято рішення про застосування під час здійснення закупівлі вищезазначеного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винятку згідно з Особливостями.</w:t>
      </w:r>
    </w:p>
    <w:p w14:paraId="4BB0BFEA" w14:textId="183690A6" w:rsidR="00590B68" w:rsidRDefault="00000000">
      <w:pPr>
        <w:pStyle w:val="a9"/>
        <w:ind w:left="0" w:right="180" w:firstLine="567"/>
        <w:rPr>
          <w:sz w:val="28"/>
          <w:szCs w:val="28"/>
        </w:rPr>
      </w:pPr>
      <w:r>
        <w:rPr>
          <w:sz w:val="28"/>
          <w:szCs w:val="28"/>
        </w:rPr>
        <w:t>З огляду на викладене, рішення (</w:t>
      </w:r>
      <w:r w:rsidR="007E383B">
        <w:rPr>
          <w:sz w:val="28"/>
          <w:szCs w:val="28"/>
        </w:rPr>
        <w:t>о</w:t>
      </w:r>
      <w:r>
        <w:rPr>
          <w:sz w:val="28"/>
          <w:szCs w:val="28"/>
        </w:rPr>
        <w:t>бґрунтування) замовника про проведення закупівлі відповідає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чинному законодавству.</w:t>
      </w:r>
    </w:p>
    <w:p w14:paraId="56BF4DFF" w14:textId="77777777" w:rsidR="00590B68" w:rsidRDefault="00590B68">
      <w:pPr>
        <w:pStyle w:val="a9"/>
        <w:ind w:left="0" w:right="180"/>
        <w:rPr>
          <w:color w:val="000000"/>
          <w:sz w:val="28"/>
          <w:szCs w:val="28"/>
        </w:rPr>
      </w:pPr>
    </w:p>
    <w:p w14:paraId="47BA4687" w14:textId="77777777" w:rsidR="007E383B" w:rsidRDefault="007E383B">
      <w:pPr>
        <w:pStyle w:val="a9"/>
        <w:ind w:left="0" w:right="180"/>
        <w:rPr>
          <w:color w:val="000000"/>
          <w:sz w:val="28"/>
          <w:szCs w:val="28"/>
        </w:rPr>
      </w:pPr>
    </w:p>
    <w:p w14:paraId="04200F40" w14:textId="77777777" w:rsidR="00590B68" w:rsidRDefault="00590B68">
      <w:pPr>
        <w:pStyle w:val="a9"/>
        <w:ind w:left="0" w:right="180"/>
        <w:rPr>
          <w:color w:val="000000"/>
          <w:sz w:val="28"/>
          <w:szCs w:val="28"/>
        </w:rPr>
      </w:pPr>
    </w:p>
    <w:p w14:paraId="59E331BC" w14:textId="77777777" w:rsidR="00521C4B" w:rsidRDefault="00521C4B" w:rsidP="00521C4B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7BF7D8FA" w14:textId="77777777" w:rsidR="00521C4B" w:rsidRDefault="00521C4B" w:rsidP="00521C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керуючий справами виконкому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592EE93E" w14:textId="77777777" w:rsidR="00590B68" w:rsidRDefault="00000000">
      <w:pPr>
        <w:pStyle w:val="a9"/>
        <w:ind w:left="0" w:right="1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                       </w:t>
      </w:r>
    </w:p>
    <w:p w14:paraId="77B6DA98" w14:textId="77777777" w:rsidR="00590B68" w:rsidRDefault="00590B68">
      <w:pPr>
        <w:pStyle w:val="a9"/>
        <w:ind w:left="0" w:right="180"/>
        <w:rPr>
          <w:color w:val="000000"/>
          <w:sz w:val="24"/>
          <w:szCs w:val="24"/>
        </w:rPr>
      </w:pPr>
    </w:p>
    <w:p w14:paraId="3CECE8B6" w14:textId="77777777" w:rsidR="00590B68" w:rsidRDefault="00000000">
      <w:pPr>
        <w:pStyle w:val="a9"/>
        <w:ind w:left="0" w:right="180"/>
        <w:rPr>
          <w:sz w:val="28"/>
          <w:szCs w:val="28"/>
        </w:rPr>
      </w:pPr>
      <w:r>
        <w:rPr>
          <w:color w:val="000000"/>
          <w:sz w:val="24"/>
          <w:szCs w:val="24"/>
        </w:rPr>
        <w:t>Юрченко 777 987</w:t>
      </w:r>
    </w:p>
    <w:p w14:paraId="67A872BE" w14:textId="77777777" w:rsidR="00590B68" w:rsidRDefault="00590B68">
      <w:pPr>
        <w:pStyle w:val="1"/>
        <w:tabs>
          <w:tab w:val="left" w:pos="4687"/>
          <w:tab w:val="left" w:pos="6871"/>
        </w:tabs>
        <w:ind w:left="113"/>
      </w:pPr>
    </w:p>
    <w:p w14:paraId="4446E10E" w14:textId="77777777" w:rsidR="00590B68" w:rsidRDefault="00590B68">
      <w:pPr>
        <w:pStyle w:val="1"/>
        <w:tabs>
          <w:tab w:val="left" w:pos="4687"/>
          <w:tab w:val="left" w:pos="6871"/>
        </w:tabs>
        <w:ind w:left="113"/>
      </w:pPr>
    </w:p>
    <w:sectPr w:rsidR="00590B68">
      <w:headerReference w:type="default" r:id="rId6"/>
      <w:pgSz w:w="11906" w:h="16838"/>
      <w:pgMar w:top="1134" w:right="567" w:bottom="1134" w:left="1985" w:header="0" w:footer="0" w:gutter="0"/>
      <w:cols w:space="720"/>
      <w:formProt w:val="0"/>
      <w:titlePg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227B8" w14:textId="77777777" w:rsidR="009F5E8B" w:rsidRDefault="009F5E8B">
      <w:r>
        <w:separator/>
      </w:r>
    </w:p>
  </w:endnote>
  <w:endnote w:type="continuationSeparator" w:id="0">
    <w:p w14:paraId="30A74CD8" w14:textId="77777777" w:rsidR="009F5E8B" w:rsidRDefault="009F5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3FD35" w14:textId="77777777" w:rsidR="009F5E8B" w:rsidRDefault="009F5E8B">
      <w:r>
        <w:separator/>
      </w:r>
    </w:p>
  </w:footnote>
  <w:footnote w:type="continuationSeparator" w:id="0">
    <w:p w14:paraId="358EC821" w14:textId="77777777" w:rsidR="009F5E8B" w:rsidRDefault="009F5E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730565"/>
      <w:docPartObj>
        <w:docPartGallery w:val="Page Numbers (Top of Page)"/>
        <w:docPartUnique/>
      </w:docPartObj>
    </w:sdtPr>
    <w:sdtContent>
      <w:p w14:paraId="121A36C1" w14:textId="77777777" w:rsidR="00590B68" w:rsidRDefault="00590B68">
        <w:pPr>
          <w:pStyle w:val="a5"/>
          <w:jc w:val="center"/>
        </w:pPr>
      </w:p>
      <w:p w14:paraId="12B34F46" w14:textId="77777777" w:rsidR="00590B68" w:rsidRDefault="00000000">
        <w:pPr>
          <w:pStyle w:val="a5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3</w:t>
        </w:r>
        <w:r>
          <w:rPr>
            <w:sz w:val="28"/>
            <w:szCs w:val="28"/>
          </w:rPr>
          <w:fldChar w:fldCharType="end"/>
        </w:r>
      </w:p>
    </w:sdtContent>
  </w:sdt>
  <w:p w14:paraId="03F4FD03" w14:textId="77777777" w:rsidR="00590B68" w:rsidRDefault="00590B6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90B68"/>
    <w:rsid w:val="003D1D5E"/>
    <w:rsid w:val="00521C4B"/>
    <w:rsid w:val="00590B68"/>
    <w:rsid w:val="007E383B"/>
    <w:rsid w:val="009F5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E8BB8"/>
  <w15:docId w15:val="{164D53E1-6C7B-43A4-8645-48B89823D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52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Верхній колонтитул Знак"/>
    <w:basedOn w:val="a0"/>
    <w:link w:val="a5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7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1"/>
    <w:qFormat/>
    <w:pPr>
      <w:ind w:left="104"/>
      <w:jc w:val="both"/>
    </w:pPr>
    <w:rPr>
      <w:sz w:val="26"/>
      <w:szCs w:val="26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List Paragraph"/>
    <w:basedOn w:val="a"/>
    <w:uiPriority w:val="1"/>
    <w:qFormat/>
    <w:pPr>
      <w:ind w:left="104" w:right="16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e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160CB4"/>
    <w:pPr>
      <w:tabs>
        <w:tab w:val="center" w:pos="4819"/>
        <w:tab w:val="right" w:pos="9639"/>
      </w:tabs>
    </w:pPr>
  </w:style>
  <w:style w:type="paragraph" w:styleId="a7">
    <w:name w:val="footer"/>
    <w:basedOn w:val="a"/>
    <w:link w:val="a6"/>
    <w:uiPriority w:val="99"/>
    <w:unhideWhenUsed/>
    <w:rsid w:val="00160CB4"/>
    <w:pPr>
      <w:tabs>
        <w:tab w:val="center" w:pos="4819"/>
        <w:tab w:val="right" w:pos="9639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50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3</Pages>
  <Words>4749</Words>
  <Characters>2707</Characters>
  <Application>Microsoft Office Word</Application>
  <DocSecurity>0</DocSecurity>
  <Lines>22</Lines>
  <Paragraphs>14</Paragraphs>
  <ScaleCrop>false</ScaleCrop>
  <Company/>
  <LinksUpToDate>false</LinksUpToDate>
  <CharactersWithSpaces>7442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39</cp:revision>
  <cp:lastPrinted>2023-09-15T13:53:00Z</cp:lastPrinted>
  <dcterms:created xsi:type="dcterms:W3CDTF">2023-05-29T13:44:00Z</dcterms:created>
  <dcterms:modified xsi:type="dcterms:W3CDTF">2024-04-23T07:57:00Z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2023-03-24T00:00:00Z</vt:filetime>
  </property>
  <property fmtid="{D5CDD505-2E9C-101B-9397-08002B2CF9AE}" pid="3" name="Creator">
    <vt:lpwstr>PDFium</vt:lpwstr>
  </property>
  <property fmtid="{D5CDD505-2E9C-101B-9397-08002B2CF9AE}" pid="4" name="LastSaved">
    <vt:filetime>2023-03-24T00:00:00Z</vt:filetime>
  </property>
</Properties>
</file>