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80F0" w14:textId="77777777" w:rsidR="009E6FBE" w:rsidRDefault="0000000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59A3268A" w14:textId="77777777" w:rsidR="009E6FBE" w:rsidRDefault="0000000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30A748A" w14:textId="77777777" w:rsidR="009E6FBE" w:rsidRDefault="0000000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325CE5E" w14:textId="77777777" w:rsidR="009E6FBE" w:rsidRDefault="0000000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______________  № _________</w:t>
      </w:r>
    </w:p>
    <w:p w14:paraId="7C6AA5C4" w14:textId="77777777" w:rsidR="009E6FBE" w:rsidRDefault="009E6FBE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22664432" w14:textId="77777777" w:rsidR="009E6FBE" w:rsidRPr="00A35799" w:rsidRDefault="00000000">
      <w:pPr>
        <w:contextualSpacing/>
        <w:jc w:val="center"/>
        <w:rPr>
          <w:b/>
          <w:bCs/>
        </w:rPr>
      </w:pPr>
      <w:r w:rsidRPr="00A35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4852EC88" w14:textId="77777777" w:rsidR="009E6FBE" w:rsidRPr="00A35799" w:rsidRDefault="00000000">
      <w:pPr>
        <w:pStyle w:val="HTML1"/>
        <w:shd w:val="clear" w:color="auto" w:fill="FFFFFF"/>
        <w:suppressAutoHyphens/>
        <w:ind w:firstLine="709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«Впровадження міжнародного </w:t>
      </w:r>
      <w:proofErr w:type="spellStart"/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проєкту</w:t>
      </w:r>
      <w:proofErr w:type="spellEnd"/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 </w:t>
      </w:r>
    </w:p>
    <w:p w14:paraId="30490A5A" w14:textId="77777777" w:rsidR="009E6FBE" w:rsidRPr="00A35799" w:rsidRDefault="00000000">
      <w:pPr>
        <w:pStyle w:val="HTML1"/>
        <w:shd w:val="clear" w:color="auto" w:fill="FFFFFF"/>
        <w:suppressAutoHyphens/>
        <w:ind w:firstLine="709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“</w:t>
      </w:r>
      <w:r w:rsidRPr="00A3579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 w:bidi="ar-SA"/>
        </w:rPr>
        <w:t xml:space="preserve">Дике життя у великому місті: захист і промоція </w:t>
      </w:r>
    </w:p>
    <w:p w14:paraId="7D1EFC94" w14:textId="77777777" w:rsidR="009E6FBE" w:rsidRPr="00A35799" w:rsidRDefault="00000000">
      <w:pPr>
        <w:jc w:val="center"/>
        <w:rPr>
          <w:b/>
          <w:bCs/>
        </w:rPr>
      </w:pPr>
      <w:r w:rsidRPr="00A3579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 w:bidi="ar-SA"/>
        </w:rPr>
        <w:t>дикої природи й біорізноманіття в Луцьку та Жешуві</w:t>
      </w:r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”</w:t>
      </w:r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br/>
      </w:r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ar-SA"/>
        </w:rPr>
        <w:t>на 2024–2026 роки</w:t>
      </w:r>
      <w:r w:rsidRPr="00A357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»</w:t>
      </w:r>
    </w:p>
    <w:p w14:paraId="28CCAA76" w14:textId="77777777" w:rsidR="009E6FBE" w:rsidRPr="00A35799" w:rsidRDefault="00000000">
      <w:pPr>
        <w:contextualSpacing/>
        <w:jc w:val="center"/>
        <w:rPr>
          <w:b/>
          <w:bCs/>
        </w:rPr>
      </w:pPr>
      <w:r w:rsidRPr="00A35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(</w:t>
      </w:r>
      <w:proofErr w:type="spellStart"/>
      <w:r w:rsidRPr="00A35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проєкт</w:t>
      </w:r>
      <w:proofErr w:type="spellEnd"/>
      <w:r w:rsidRPr="00A35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)</w:t>
      </w:r>
    </w:p>
    <w:p w14:paraId="4EB42B89" w14:textId="77777777" w:rsidR="009E6FBE" w:rsidRPr="00A35799" w:rsidRDefault="009E6FBE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14:paraId="70F70939" w14:textId="77777777" w:rsidR="009E6FBE" w:rsidRPr="00A35799" w:rsidRDefault="00000000">
      <w:pPr>
        <w:contextualSpacing/>
        <w:jc w:val="center"/>
        <w:rPr>
          <w:b/>
          <w:bCs/>
        </w:rPr>
      </w:pPr>
      <w:r w:rsidRPr="00A35799">
        <w:rPr>
          <w:rFonts w:ascii="Times New Roman" w:hAnsi="Times New Roman"/>
          <w:b/>
          <w:bCs/>
          <w:sz w:val="28"/>
          <w:szCs w:val="28"/>
        </w:rPr>
        <w:t xml:space="preserve">ПАСПОРТ ПРОГРАМИ </w:t>
      </w:r>
    </w:p>
    <w:p w14:paraId="5029C378" w14:textId="77777777" w:rsidR="009E6FBE" w:rsidRDefault="009E6FBE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9E6FBE" w14:paraId="5670009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C4DB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4F5905D6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BB62" w14:textId="77777777" w:rsidR="009E6FBE" w:rsidRDefault="00000000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73DE" w14:textId="1927D35E" w:rsidR="009E6FBE" w:rsidRDefault="00000000">
            <w:pPr>
              <w:widowControl w:val="0"/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9E6FBE" w14:paraId="687EB95D" w14:textId="77777777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4F45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C170" w14:textId="77777777" w:rsidR="009E6FBE" w:rsidRDefault="00000000">
            <w:pPr>
              <w:pStyle w:val="HTML"/>
              <w:widowControl w:val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1D96C872" w14:textId="77777777" w:rsidR="009E6FBE" w:rsidRDefault="009E6FBE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948053" w14:textId="77777777" w:rsidR="009E6FBE" w:rsidRDefault="009E6FBE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D1DC" w14:textId="27E46EFA" w:rsidR="009E6FBE" w:rsidRDefault="00000000">
            <w:pPr>
              <w:widowControl w:val="0"/>
              <w:contextualSpacing/>
            </w:pPr>
            <w:bookmarkStart w:id="0" w:name="__DdeLink__691_3902819901"/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  <w:bookmarkEnd w:id="0"/>
          </w:p>
        </w:tc>
      </w:tr>
      <w:tr w:rsidR="009E6FBE" w14:paraId="1331EE55" w14:textId="77777777">
        <w:trPr>
          <w:trHeight w:val="9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19D2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82DB" w14:textId="77777777" w:rsidR="009E6FBE" w:rsidRDefault="00000000">
            <w:pPr>
              <w:pStyle w:val="HTML"/>
              <w:widowControl w:val="0"/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BECF" w14:textId="2D405C76" w:rsidR="009E6FBE" w:rsidRDefault="00A35799" w:rsidP="00A35799">
            <w:pPr>
              <w:widowControl w:val="0"/>
              <w:contextualSpacing/>
              <w:jc w:val="center"/>
            </w:pPr>
            <w:r>
              <w:t>–</w:t>
            </w:r>
          </w:p>
        </w:tc>
      </w:tr>
      <w:tr w:rsidR="009E6FBE" w14:paraId="2B62837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F244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0E2B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5E04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 Луцької міської ради</w:t>
            </w:r>
          </w:p>
        </w:tc>
      </w:tr>
      <w:tr w:rsidR="009E6FBE" w14:paraId="3C7FB97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298C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E994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53EEA735" w14:textId="77777777" w:rsidR="009E6FBE" w:rsidRDefault="009E6FBE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914C" w14:textId="01823EA5" w:rsidR="009E6FBE" w:rsidRDefault="00000000">
            <w:pPr>
              <w:widowControl w:val="0"/>
              <w:ind w:left="-53" w:hanging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містобудування, земельних ресурсів та реклами, відділ екології, департамент освіти, управління туризму та промоції міста, департамент житлово-комунального господарства </w:t>
            </w:r>
          </w:p>
        </w:tc>
      </w:tr>
      <w:tr w:rsidR="009E6FBE" w14:paraId="5D10C84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2408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03AD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C33D" w14:textId="77777777" w:rsidR="009E6FBE" w:rsidRDefault="00000000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2024–2026 роки</w:t>
            </w:r>
          </w:p>
        </w:tc>
      </w:tr>
      <w:tr w:rsidR="009E6FBE" w14:paraId="55A3D17A" w14:textId="77777777">
        <w:trPr>
          <w:trHeight w:val="9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88A8" w14:textId="77777777" w:rsidR="009E6FBE" w:rsidRDefault="009E6FBE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8A7877" w14:textId="77777777" w:rsidR="009E6FBE" w:rsidRDefault="00000000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2222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2EF9" w14:textId="77777777" w:rsidR="009E6FBE" w:rsidRPr="0013111F" w:rsidRDefault="009E6FBE">
            <w:pPr>
              <w:widowControl w:val="0"/>
              <w:snapToGri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474B7EA" w14:textId="29B436B4" w:rsidR="009E6FBE" w:rsidRPr="0013111F" w:rsidRDefault="00000000">
            <w:pPr>
              <w:widowControl w:val="0"/>
              <w:tabs>
                <w:tab w:val="left" w:pos="100"/>
              </w:tabs>
              <w:ind w:left="-113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3111F">
              <w:rPr>
                <w:rFonts w:ascii="Times New Roman" w:hAnsi="Times New Roman"/>
                <w:sz w:val="28"/>
                <w:szCs w:val="28"/>
              </w:rPr>
              <w:t xml:space="preserve"> 46 943,1</w:t>
            </w:r>
            <w:r w:rsidR="0013111F" w:rsidRPr="0013111F">
              <w:rPr>
                <w:rFonts w:ascii="Times New Roman" w:hAnsi="Times New Roman"/>
                <w:sz w:val="28"/>
                <w:szCs w:val="28"/>
              </w:rPr>
              <w:t xml:space="preserve"> тис. грн</w:t>
            </w:r>
          </w:p>
          <w:p w14:paraId="5CC03AFD" w14:textId="77777777" w:rsidR="009E6FBE" w:rsidRPr="0013111F" w:rsidRDefault="009E6FBE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FBE" w14:paraId="14461C6B" w14:textId="77777777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1FCC" w14:textId="20F18A45" w:rsidR="009E6FBE" w:rsidRDefault="00A35799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8CDB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8CCA" w14:textId="2EA516EA" w:rsidR="009E6FBE" w:rsidRPr="0013111F" w:rsidRDefault="00000000">
            <w:pPr>
              <w:widowControl w:val="0"/>
              <w:tabs>
                <w:tab w:val="left" w:pos="100"/>
              </w:tabs>
              <w:ind w:left="-113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3111F">
              <w:rPr>
                <w:rFonts w:ascii="Times New Roman" w:hAnsi="Times New Roman"/>
                <w:sz w:val="28"/>
                <w:szCs w:val="28"/>
              </w:rPr>
              <w:t xml:space="preserve"> 4 691,3</w:t>
            </w:r>
            <w:r w:rsidR="0013111F" w:rsidRPr="0013111F">
              <w:rPr>
                <w:rFonts w:ascii="Times New Roman" w:hAnsi="Times New Roman"/>
                <w:sz w:val="28"/>
                <w:szCs w:val="28"/>
              </w:rPr>
              <w:t xml:space="preserve"> тис. грн</w:t>
            </w:r>
          </w:p>
        </w:tc>
      </w:tr>
      <w:tr w:rsidR="009E6FBE" w14:paraId="3017A81B" w14:textId="77777777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CF23C" w14:textId="043EA547" w:rsidR="009E6FBE" w:rsidRDefault="00A35799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5DEEF" w14:textId="77777777" w:rsidR="009E6FBE" w:rsidRDefault="0000000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4952" w14:textId="0386BA80" w:rsidR="009E6FBE" w:rsidRPr="0013111F" w:rsidRDefault="00000000">
            <w:pPr>
              <w:widowControl w:val="0"/>
              <w:tabs>
                <w:tab w:val="left" w:pos="100"/>
              </w:tabs>
              <w:ind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3111F">
              <w:rPr>
                <w:rFonts w:ascii="Times New Roman" w:hAnsi="Times New Roman"/>
                <w:sz w:val="28"/>
                <w:szCs w:val="28"/>
              </w:rPr>
              <w:t>42 251,8</w:t>
            </w:r>
            <w:r w:rsidR="0013111F" w:rsidRPr="0013111F">
              <w:rPr>
                <w:rFonts w:ascii="Times New Roman" w:hAnsi="Times New Roman"/>
                <w:sz w:val="28"/>
                <w:szCs w:val="28"/>
              </w:rPr>
              <w:t xml:space="preserve"> тис. грн</w:t>
            </w:r>
          </w:p>
        </w:tc>
      </w:tr>
    </w:tbl>
    <w:p w14:paraId="1698DB11" w14:textId="77777777" w:rsidR="009E6FBE" w:rsidRDefault="009E6FBE">
      <w:pPr>
        <w:sectPr w:rsidR="009E6FBE">
          <w:pgSz w:w="11906" w:h="16838"/>
          <w:pgMar w:top="567" w:right="567" w:bottom="1134" w:left="1984" w:header="0" w:footer="0" w:gutter="0"/>
          <w:pgNumType w:start="1"/>
          <w:cols w:space="720"/>
          <w:formProt w:val="0"/>
          <w:docGrid w:linePitch="100"/>
        </w:sectPr>
      </w:pPr>
    </w:p>
    <w:p w14:paraId="0118EB0E" w14:textId="77777777" w:rsidR="009E6FBE" w:rsidRDefault="00000000">
      <w:pPr>
        <w:pStyle w:val="HTML"/>
        <w:shd w:val="clear" w:color="auto" w:fill="FFFFFF"/>
        <w:tabs>
          <w:tab w:val="left" w:pos="284"/>
        </w:tabs>
        <w:ind w:left="644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Аналіз динаміки змін та поточної ситуації</w:t>
      </w:r>
    </w:p>
    <w:p w14:paraId="33FE1D54" w14:textId="77777777" w:rsidR="009E6FBE" w:rsidRDefault="009E6FBE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B7DD8F" w14:textId="7AED9C2C" w:rsidR="009E6FBE" w:rsidRDefault="00000000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Програму «Впровадження міжнародного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>“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 w:bidi="ar-S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>” на 2024–2026 роки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розроблено в межах діяльності щодо залучення грантових коштів у розвиток Луцької міської територіальної громади та згідно з постановою Кабінету Міністрів України від 15.02.2002 №</w:t>
      </w:r>
      <w:r w:rsidR="00334327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153 «Про створення єдиної системи залучення, використання та моніторингу міжнародної технічної допомоги»</w:t>
      </w:r>
      <w:r w:rsidR="00334327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зі змінами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. </w:t>
      </w:r>
    </w:p>
    <w:p w14:paraId="46BB8536" w14:textId="178F7522" w:rsidR="009E6FBE" w:rsidRDefault="00000000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 w:cs="Arial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розроблен</w:t>
      </w:r>
      <w:r>
        <w:rPr>
          <w:rFonts w:ascii="Times New Roman" w:hAnsi="Times New Roman" w:cs="Arial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з метою реалізації міжнародного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 w:bidi="ar-S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/>
          <w:bCs/>
          <w:spacing w:val="-1"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</w:rPr>
        <w:t xml:space="preserve">, який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впроваджуватиметься виконавчим комітетом Луцької міської ради</w:t>
      </w:r>
      <w:r>
        <w:rPr>
          <w:rFonts w:ascii="Times New Roman" w:hAnsi="Times New Roman"/>
          <w:bCs/>
          <w:sz w:val="28"/>
          <w:szCs w:val="28"/>
        </w:rPr>
        <w:t xml:space="preserve"> (Головний партнер) та муніципалітетом міста Жешув, Республіка Польща (Партнер) в </w:t>
      </w:r>
      <w:r>
        <w:rPr>
          <w:rFonts w:ascii="Times New Roman" w:hAnsi="Times New Roman" w:cs="Arial"/>
          <w:bCs/>
          <w:sz w:val="28"/>
          <w:szCs w:val="28"/>
        </w:rPr>
        <w:t xml:space="preserve">межах </w:t>
      </w:r>
      <w:r>
        <w:rPr>
          <w:rFonts w:ascii="Times New Roman" w:hAnsi="Times New Roman"/>
          <w:bCs/>
          <w:sz w:val="28"/>
          <w:szCs w:val="28"/>
        </w:rPr>
        <w:t xml:space="preserve">Програми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Interreg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NEXT Польща</w:t>
      </w:r>
      <w:r w:rsidR="00AE52C3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Україна 2021</w:t>
      </w:r>
      <w:r w:rsidR="00AE52C3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2027 </w:t>
      </w:r>
      <w:r>
        <w:rPr>
          <w:rFonts w:ascii="Times New Roman" w:hAnsi="Times New Roman"/>
          <w:bCs/>
          <w:color w:val="000000"/>
          <w:sz w:val="28"/>
          <w:szCs w:val="28"/>
        </w:rPr>
        <w:t>та рекомендований до співфінансування з коштів Європейського Союзу.</w:t>
      </w:r>
    </w:p>
    <w:p w14:paraId="22F24B13" w14:textId="77777777" w:rsidR="009E6FBE" w:rsidRDefault="00000000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Загальна ціль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: покращити захист та промоцію дикої природи та біорізноманіття у Луцьку та Жешуві шляхом впровадження транскордонних рішень із відновлення природних об'єктів та підвищення екологічної обізнаності серед населення. </w:t>
      </w:r>
    </w:p>
    <w:p w14:paraId="4436E54E" w14:textId="5C833B7B" w:rsidR="009E6FBE" w:rsidRDefault="00000000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Ціль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зумовлена проблемою недостатньої кількості природних зон для рекреації на урбанізованих територіях міста Луцька, недостатніми умовами для збереження дикої природи та сприяння біорізноманіттю, недостатнім рівнем екологічної свідомості населення. Зокрема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 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місті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Луцьку наявна ділянка на березі річки Стир, яка належить до Смарагдової мережі та займає площу 10 га вздовж вул. Набережної. Наразі вона вкрита інвазійними видами дерев і кущів, без жодних перспектив для біорізноманіття. Суцільні чагарники та паводки навесні й під час злив не дозволяють використовувати цю територію з пізнавальною та рекреаційною метою. В межах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заплановано відновити об’єкт природи, зробити його доступним для жителів та комфортним для розвитку флори та фауни. Також буде реалізовано ряд просвітницьких,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промоційних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активностей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 заходів із покращення компетенцій та підвищення кваліфікації фахівців, розроблено програмний документ.</w:t>
      </w:r>
    </w:p>
    <w:p w14:paraId="0907AD2B" w14:textId="77777777" w:rsidR="009E6FBE" w:rsidRDefault="009E6FBE">
      <w:pPr>
        <w:pStyle w:val="HTML1"/>
        <w:shd w:val="clear" w:color="auto" w:fill="FFFFFF"/>
        <w:suppressAutoHyphens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68AF735" w14:textId="77777777" w:rsidR="009E6FBE" w:rsidRDefault="00000000"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 Визначення мети Програми</w:t>
      </w:r>
    </w:p>
    <w:p w14:paraId="1C3A62A8" w14:textId="77777777" w:rsidR="009E6FBE" w:rsidRDefault="009E6FBE">
      <w:pPr>
        <w:pStyle w:val="HTML"/>
        <w:shd w:val="clear" w:color="auto" w:fill="FFFFFF"/>
        <w:tabs>
          <w:tab w:val="clear" w:pos="916"/>
          <w:tab w:val="clear" w:pos="2748"/>
          <w:tab w:val="clear" w:pos="3664"/>
          <w:tab w:val="left" w:pos="345"/>
          <w:tab w:val="left" w:pos="2835"/>
          <w:tab w:val="left" w:pos="2895"/>
          <w:tab w:val="left" w:pos="2977"/>
        </w:tabs>
        <w:ind w:left="340"/>
        <w:contextualSpacing/>
        <w:rPr>
          <w:rFonts w:ascii="Times New Roman" w:hAnsi="Times New Roman" w:cs="Times New Roman"/>
          <w:sz w:val="28"/>
          <w:szCs w:val="28"/>
        </w:rPr>
      </w:pPr>
    </w:p>
    <w:p w14:paraId="06E77591" w14:textId="77777777" w:rsidR="009E6FBE" w:rsidRDefault="00000000">
      <w:pPr>
        <w:tabs>
          <w:tab w:val="left" w:pos="900"/>
        </w:tabs>
        <w:ind w:firstLine="72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Метою Програми є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успішна реалізація міжнародного грантового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 w:bidi="ar-S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», зокрема ефективна реалізація заходів </w:t>
      </w:r>
      <w:proofErr w:type="spellStart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 та досягнення цілей і індикаторів </w:t>
      </w:r>
      <w:proofErr w:type="spellStart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.</w:t>
      </w:r>
    </w:p>
    <w:p w14:paraId="7895E76E" w14:textId="77777777" w:rsidR="009E6FBE" w:rsidRDefault="009E6FBE">
      <w:pPr>
        <w:tabs>
          <w:tab w:val="left" w:pos="900"/>
        </w:tabs>
        <w:ind w:firstLine="720"/>
        <w:contextualSpacing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</w:pPr>
    </w:p>
    <w:p w14:paraId="29DC6A29" w14:textId="77777777" w:rsidR="009E6FBE" w:rsidRDefault="009E6FBE">
      <w:pPr>
        <w:tabs>
          <w:tab w:val="left" w:pos="900"/>
        </w:tabs>
        <w:ind w:firstLine="720"/>
        <w:contextualSpacing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</w:pPr>
    </w:p>
    <w:p w14:paraId="07E182D6" w14:textId="77777777" w:rsidR="009E6FBE" w:rsidRDefault="009E6FBE">
      <w:pPr>
        <w:tabs>
          <w:tab w:val="left" w:pos="900"/>
        </w:tabs>
        <w:ind w:firstLine="720"/>
        <w:contextualSpacing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</w:pPr>
    </w:p>
    <w:p w14:paraId="7164FA58" w14:textId="77777777" w:rsidR="009E6FBE" w:rsidRDefault="00000000">
      <w:pPr>
        <w:tabs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9E5016C" w14:textId="77777777" w:rsidR="009E6FBE" w:rsidRDefault="00000000">
      <w:pPr>
        <w:tabs>
          <w:tab w:val="left" w:pos="900"/>
        </w:tabs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 Засоби розв’язання проблеми</w:t>
      </w:r>
    </w:p>
    <w:p w14:paraId="71746506" w14:textId="77777777" w:rsidR="009E6FBE" w:rsidRDefault="009E6FBE">
      <w:pPr>
        <w:pStyle w:val="HTML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47A63" w14:textId="77777777" w:rsidR="009E6FBE" w:rsidRDefault="00000000">
      <w:pPr>
        <w:pStyle w:val="13"/>
        <w:tabs>
          <w:tab w:val="left" w:pos="360"/>
          <w:tab w:val="left" w:pos="900"/>
        </w:tabs>
        <w:spacing w:before="0" w:after="0"/>
        <w:ind w:firstLine="567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Впровадження грантових </w:t>
      </w:r>
      <w:proofErr w:type="spellStart"/>
      <w:r>
        <w:rPr>
          <w:rFonts w:ascii="Times New Roman" w:hAnsi="Times New Roman"/>
          <w:bCs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є дієвим механізмом для залучення позабюджетних коштів у розвиток громади. Міжнародний </w:t>
      </w:r>
      <w:proofErr w:type="spellStart"/>
      <w:r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 </w:t>
      </w:r>
      <w:bookmarkStart w:id="1" w:name="__DdeLink__1183_10052868821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 w:bidi="ar-S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»</w:t>
      </w:r>
      <w:bookmarkEnd w:id="1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 спрямований на досягнення таких конкретних цілей:</w:t>
      </w:r>
    </w:p>
    <w:p w14:paraId="58E7EE52" w14:textId="2F1B420F" w:rsidR="009E6FBE" w:rsidRDefault="00000000" w:rsidP="00AE52C3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1) сприя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ння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збереженню дикої природи та біорізноманіття на міських територіях Луцька та Жешува шляхом відновлення природних об'єктів; </w:t>
      </w:r>
    </w:p>
    <w:p w14:paraId="54AEAF22" w14:textId="741763D7" w:rsidR="009E6FBE" w:rsidRDefault="00000000" w:rsidP="00AE52C3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2) підвищ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ення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обізнан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ості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жителів Луцька та Жешува про дику природу та біорізноманіття за допомогою навчальних і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промоційних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продуктів; </w:t>
      </w:r>
    </w:p>
    <w:p w14:paraId="4C81820B" w14:textId="0537DD20" w:rsidR="009E6FBE" w:rsidRDefault="00000000" w:rsidP="00AE52C3">
      <w:pPr>
        <w:pStyle w:val="HTML1"/>
        <w:shd w:val="clear" w:color="auto" w:fill="FFFFFF"/>
        <w:suppressAutoHyphens/>
        <w:ind w:firstLine="567"/>
        <w:jc w:val="both"/>
        <w:textAlignment w:val="baseline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3)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посил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ення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потенціал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міст у сфері охорони та збереження природи шляхом навчань та заходів із обміну досвідом для фахівців та розробки стратегічного документ</w:t>
      </w:r>
      <w:r w:rsidR="00AE52C3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для Луцька.</w:t>
      </w:r>
    </w:p>
    <w:p w14:paraId="1F66BFE8" w14:textId="7E4EEABE" w:rsidR="009E6FBE" w:rsidRDefault="00000000">
      <w:pPr>
        <w:pStyle w:val="13"/>
        <w:tabs>
          <w:tab w:val="left" w:pos="360"/>
          <w:tab w:val="left" w:pos="900"/>
        </w:tabs>
        <w:spacing w:before="0"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>З метою досягнення цих цілей у Луцьку буд</w:t>
      </w:r>
      <w:r w:rsidR="00AE52C3">
        <w:rPr>
          <w:rFonts w:ascii="Times New Roman" w:hAnsi="Times New Roman"/>
          <w:sz w:val="28"/>
          <w:szCs w:val="28"/>
        </w:rPr>
        <w:t>уть</w:t>
      </w:r>
      <w:r>
        <w:rPr>
          <w:rFonts w:ascii="Times New Roman" w:hAnsi="Times New Roman"/>
          <w:sz w:val="28"/>
          <w:szCs w:val="28"/>
        </w:rPr>
        <w:t xml:space="preserve"> виконан</w:t>
      </w:r>
      <w:r w:rsidR="00AE52C3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роботи щодо відновлення об’єкту природи, зокрема </w:t>
      </w:r>
      <w:r>
        <w:rPr>
          <w:rFonts w:ascii="Times New Roman" w:hAnsi="Times New Roman" w:cs="Times New Roman"/>
          <w:sz w:val="28"/>
          <w:szCs w:val="28"/>
        </w:rPr>
        <w:t xml:space="preserve">видалення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інвазивних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видів дерев; висадка аборигенних видів рослин; створення природної луки, дощових каналів вздовж території парку, що акумулюватимуть і природним чином фільтруватимуть воду в періоди інтенсивних опадів та паводків; встановлення фільтрів на трубах зливової каналізації для очищення дощової води, що стікає з центральної частини міста та розташованої вище дороги з інтенсивним рухом; облаштування дерев'яних та гравійних доріжок, зеленого класу для проведення навчальних занять, болотяної локації, пірсу, живоплоту вздовж території – природної огорожі, що являє собою щільну вузьку смугу кущів.</w:t>
      </w:r>
    </w:p>
    <w:p w14:paraId="43DCEDF0" w14:textId="3477A23C" w:rsidR="009E6FBE" w:rsidRDefault="00000000">
      <w:pPr>
        <w:pStyle w:val="13"/>
        <w:tabs>
          <w:tab w:val="left" w:pos="360"/>
          <w:tab w:val="left" w:pos="900"/>
        </w:tabs>
        <w:spacing w:before="0"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>Окрім цього</w:t>
      </w:r>
      <w:r w:rsidR="00174E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Луцьку буде реалізовано просвітницькі та </w:t>
      </w:r>
      <w:proofErr w:type="spellStart"/>
      <w:r>
        <w:rPr>
          <w:rFonts w:ascii="Times New Roman" w:hAnsi="Times New Roman"/>
          <w:sz w:val="28"/>
          <w:szCs w:val="28"/>
        </w:rPr>
        <w:t>промоційні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активності, організовано заходи щодо обміну досвід</w:t>
      </w:r>
      <w:r w:rsidR="00174EF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та підвищення кваліфікації фахівців, а також буде створено програмний документ. </w:t>
      </w:r>
    </w:p>
    <w:p w14:paraId="0DA0F50B" w14:textId="77777777" w:rsidR="009E6FBE" w:rsidRDefault="00000000">
      <w:pPr>
        <w:pStyle w:val="13"/>
        <w:tabs>
          <w:tab w:val="left" w:pos="360"/>
          <w:tab w:val="left" w:pos="900"/>
        </w:tabs>
        <w:spacing w:before="0" w:after="0"/>
        <w:ind w:firstLine="567"/>
        <w:jc w:val="both"/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За умови реалізації Програми та, відповідно, міжнародного </w:t>
      </w:r>
      <w:proofErr w:type="spellStart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 очікується:</w:t>
      </w:r>
    </w:p>
    <w:p w14:paraId="72E56D33" w14:textId="77777777" w:rsidR="009E6FBE" w:rsidRDefault="00000000" w:rsidP="00174EF9">
      <w:pPr>
        <w:pStyle w:val="13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відновлення об’єкту природи та створення природного парку на березі річки Стир, як місця рекреації, пізнання природи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;</w:t>
      </w:r>
    </w:p>
    <w:p w14:paraId="669B454C" w14:textId="77777777" w:rsidR="009E6FBE" w:rsidRDefault="00000000" w:rsidP="00174EF9">
      <w:pPr>
        <w:tabs>
          <w:tab w:val="left" w:pos="360"/>
          <w:tab w:val="left" w:pos="900"/>
        </w:tabs>
        <w:ind w:firstLine="567"/>
        <w:jc w:val="both"/>
      </w:pPr>
      <w:r>
        <w:rPr>
          <w:rFonts w:ascii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підвищення обізнаності різних категорій населення про дику природу та біорізноманіття, мережу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 w:eastAsia="uk-UA"/>
        </w:rPr>
        <w:t>Natura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2000, Смарагдову мережу, а також про необхідність берегти світ природи;</w:t>
      </w:r>
    </w:p>
    <w:p w14:paraId="6DBE538B" w14:textId="77777777" w:rsidR="009E6FBE" w:rsidRDefault="00000000" w:rsidP="00174EF9">
      <w:pPr>
        <w:tabs>
          <w:tab w:val="left" w:pos="36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покращення компетенцій та підвищення кваліфікації фахівців сфер природної спадщини, екології, просторового планування, туризму і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т.д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.;</w:t>
      </w:r>
    </w:p>
    <w:p w14:paraId="3997DAA8" w14:textId="77777777" w:rsidR="009E6FBE" w:rsidRDefault="00000000" w:rsidP="00174EF9">
      <w:pPr>
        <w:tabs>
          <w:tab w:val="left" w:pos="36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отримання плану дій щодо збереження та розвитку природних об'єктів, заказників, територій Смарагдової мережі у місті Луцьку у вигляді програмного документу;</w:t>
      </w:r>
    </w:p>
    <w:p w14:paraId="11AC2CE3" w14:textId="77777777" w:rsidR="009E6FBE" w:rsidRDefault="00000000" w:rsidP="00174EF9">
      <w:pPr>
        <w:tabs>
          <w:tab w:val="left" w:pos="360"/>
          <w:tab w:val="left" w:pos="900"/>
        </w:tabs>
        <w:ind w:firstLine="567"/>
        <w:jc w:val="both"/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поглиблення співпраці з побратимським містом Жешув, Республіка Польща;</w:t>
      </w:r>
    </w:p>
    <w:p w14:paraId="1542A961" w14:textId="579B2537" w:rsidR="009E6FBE" w:rsidRDefault="00000000" w:rsidP="00174EF9">
      <w:pPr>
        <w:tabs>
          <w:tab w:val="left" w:pos="360"/>
          <w:tab w:val="left" w:pos="900"/>
        </w:tabs>
        <w:ind w:firstLine="567"/>
        <w:jc w:val="both"/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підтвердження позитивного іміджу Луцької </w:t>
      </w:r>
      <w:r w:rsidR="00174EF9"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міської територіальної громади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 як активного учасника міжнародних грантових програм.</w:t>
      </w:r>
    </w:p>
    <w:p w14:paraId="7F136F82" w14:textId="00863BCB" w:rsidR="009E6FBE" w:rsidRDefault="00000000">
      <w:pPr>
        <w:pStyle w:val="13"/>
        <w:tabs>
          <w:tab w:val="left" w:pos="360"/>
          <w:tab w:val="left" w:pos="900"/>
        </w:tabs>
        <w:spacing w:before="0" w:after="0"/>
        <w:ind w:firstLine="567"/>
        <w:jc w:val="both"/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Ресурсне забезпечення Програми наведено у </w:t>
      </w:r>
      <w:r w:rsidR="00174EF9"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>д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eastAsia="uk-UA"/>
        </w:rPr>
        <w:t xml:space="preserve">одатку 1 до Програми. </w:t>
      </w:r>
    </w:p>
    <w:p w14:paraId="27A9DAB8" w14:textId="77777777" w:rsidR="009E6FBE" w:rsidRDefault="00000000">
      <w:pPr>
        <w:tabs>
          <w:tab w:val="left" w:pos="360"/>
          <w:tab w:val="left" w:pos="900"/>
        </w:tabs>
        <w:contextualSpacing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 Перелік завдань і заходів Програми, індикатори (результативні показники) для проведення моніторингу та оцінки виконання Програми</w:t>
      </w:r>
    </w:p>
    <w:p w14:paraId="3A388E80" w14:textId="77777777" w:rsidR="009E6FBE" w:rsidRDefault="009E6FBE">
      <w:pPr>
        <w:tabs>
          <w:tab w:val="left" w:pos="360"/>
          <w:tab w:val="left" w:pos="900"/>
        </w:tabs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6BF8D2F" w14:textId="77777777" w:rsidR="009E6FBE" w:rsidRDefault="0000000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Метою Програми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є реалізація міжнародного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 w:bidi="ar-S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».</w:t>
      </w:r>
    </w:p>
    <w:p w14:paraId="1D97FEE5" w14:textId="3C9839B0" w:rsidR="009E6FBE" w:rsidRDefault="00000000">
      <w:pPr>
        <w:tabs>
          <w:tab w:val="left" w:pos="360"/>
          <w:tab w:val="left" w:pos="900"/>
        </w:tabs>
        <w:ind w:firstLine="567"/>
        <w:contextualSpacing/>
      </w:pPr>
      <w:r>
        <w:rPr>
          <w:rFonts w:ascii="Times New Roman" w:hAnsi="Times New Roman"/>
          <w:color w:val="000000"/>
          <w:sz w:val="28"/>
          <w:szCs w:val="28"/>
        </w:rPr>
        <w:t xml:space="preserve">Перелік завдань, заходів Програми та результативні показники наведено у </w:t>
      </w:r>
      <w:r w:rsidR="0099105B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одатку 2 до Програми.</w:t>
      </w:r>
    </w:p>
    <w:p w14:paraId="6B1A6138" w14:textId="77777777" w:rsidR="009E6FBE" w:rsidRDefault="009E6FBE">
      <w:pPr>
        <w:tabs>
          <w:tab w:val="left" w:pos="360"/>
          <w:tab w:val="left" w:pos="900"/>
        </w:tabs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6E108CDD" w14:textId="77777777" w:rsidR="009E6FBE" w:rsidRDefault="00000000">
      <w:pPr>
        <w:ind w:left="644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Координація та контроль за ходом виконання Програми.</w:t>
      </w:r>
    </w:p>
    <w:p w14:paraId="0BF8ED4E" w14:textId="77777777" w:rsidR="009E6FBE" w:rsidRDefault="00000000">
      <w:pPr>
        <w:ind w:left="644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Звіт про виконання Програми</w:t>
      </w:r>
    </w:p>
    <w:p w14:paraId="67B475EB" w14:textId="77777777" w:rsidR="009E6FBE" w:rsidRDefault="009E6FBE">
      <w:pPr>
        <w:ind w:left="644"/>
        <w:contextualSpacing/>
        <w:rPr>
          <w:rFonts w:ascii="Times New Roman" w:hAnsi="Times New Roman"/>
          <w:b/>
          <w:sz w:val="28"/>
          <w:szCs w:val="28"/>
        </w:rPr>
      </w:pPr>
    </w:p>
    <w:p w14:paraId="111C9523" w14:textId="77777777" w:rsidR="009E6FBE" w:rsidRDefault="00000000" w:rsidP="0099105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Контроль за виконанням заходів Програми здійснює управління міжнародного співробітництва та проектної діяльності та постійна комісія міської ради з питань </w:t>
      </w:r>
      <w:r>
        <w:rPr>
          <w:rFonts w:ascii="Times New Roman" w:hAnsi="Times New Roman"/>
          <w:color w:val="000000"/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0920E40" w14:textId="77777777" w:rsidR="009E6FBE" w:rsidRDefault="0000000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Звіт про виконання Програми заслуховується на сесії міської ради після завершення її дії на вимогу депутатів.</w:t>
      </w:r>
    </w:p>
    <w:p w14:paraId="4E395902" w14:textId="77777777" w:rsidR="009E6FBE" w:rsidRDefault="009E6FBE">
      <w:pPr>
        <w:ind w:firstLine="851"/>
        <w:contextualSpacing/>
        <w:jc w:val="both"/>
      </w:pPr>
    </w:p>
    <w:p w14:paraId="09187E91" w14:textId="77777777" w:rsidR="009E6FBE" w:rsidRDefault="009E6FBE">
      <w:pPr>
        <w:ind w:firstLine="851"/>
        <w:contextualSpacing/>
        <w:jc w:val="both"/>
        <w:rPr>
          <w:sz w:val="28"/>
          <w:szCs w:val="28"/>
        </w:rPr>
      </w:pPr>
    </w:p>
    <w:p w14:paraId="0BBC362E" w14:textId="77777777" w:rsidR="009E6FBE" w:rsidRDefault="00000000">
      <w:pPr>
        <w:contextualSpacing/>
        <w:jc w:val="both"/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E772A59" w14:textId="77777777" w:rsidR="009E6FBE" w:rsidRDefault="00000000">
      <w:pPr>
        <w:contextualSpacing/>
        <w:jc w:val="both"/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  Юрій ВЕРБИЧ</w:t>
      </w:r>
    </w:p>
    <w:p w14:paraId="4CA0758B" w14:textId="77777777" w:rsidR="009E6FBE" w:rsidRDefault="009E6FB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42CA2DD6" w14:textId="77777777" w:rsidR="009E6FBE" w:rsidRDefault="009E6FB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14D4A80" w14:textId="77777777" w:rsidR="009E6FBE" w:rsidRDefault="00000000">
      <w:pPr>
        <w:contextualSpacing/>
        <w:sectPr w:rsidR="009E6FBE" w:rsidSect="00AE52C3">
          <w:headerReference w:type="default" r:id="rId7"/>
          <w:pgSz w:w="11906" w:h="16838"/>
          <w:pgMar w:top="1134" w:right="567" w:bottom="1134" w:left="1985" w:header="567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</w:rPr>
        <w:t xml:space="preserve"> 777 995</w:t>
      </w:r>
    </w:p>
    <w:p w14:paraId="6D2FEF95" w14:textId="77777777" w:rsidR="009E6FBE" w:rsidRDefault="00000000">
      <w:pPr>
        <w:ind w:left="9581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63071439" w14:textId="77777777" w:rsidR="009E6FBE" w:rsidRDefault="00000000">
      <w:pPr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219FBA88" w14:textId="77777777" w:rsidR="009E6FBE" w:rsidRDefault="009E6FBE">
      <w:pPr>
        <w:ind w:left="9581"/>
        <w:jc w:val="both"/>
        <w:rPr>
          <w:rFonts w:ascii="Times New Roman" w:hAnsi="Times New Roman" w:cs="Times New Roman"/>
          <w:bCs/>
          <w:color w:val="000000"/>
          <w:spacing w:val="-1"/>
          <w:lang w:eastAsia="uk-UA"/>
        </w:rPr>
      </w:pPr>
    </w:p>
    <w:p w14:paraId="07C3B57F" w14:textId="77777777" w:rsidR="009E6FBE" w:rsidRDefault="00000000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7A16848D" w14:textId="77777777" w:rsidR="009E6FBE" w:rsidRDefault="00000000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Програми «Впровадження міжнародного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Дике життя у великому місті: захист і промоція</w:t>
      </w:r>
    </w:p>
    <w:p w14:paraId="4CE816FF" w14:textId="77777777" w:rsidR="009E6FBE" w:rsidRDefault="00000000">
      <w:pPr>
        <w:jc w:val="center"/>
      </w:pP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дикої природи й біорізноманіття в Луцьку та Жешуві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7EC7258D" w14:textId="77777777" w:rsidR="009E6FBE" w:rsidRDefault="009E6FBE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bCs/>
          <w:sz w:val="16"/>
          <w:szCs w:val="16"/>
        </w:rPr>
      </w:pPr>
    </w:p>
    <w:tbl>
      <w:tblPr>
        <w:tblW w:w="15063" w:type="dxa"/>
        <w:tblLook w:val="04A0" w:firstRow="1" w:lastRow="0" w:firstColumn="1" w:lastColumn="0" w:noHBand="0" w:noVBand="1"/>
      </w:tblPr>
      <w:tblGrid>
        <w:gridCol w:w="606"/>
        <w:gridCol w:w="2412"/>
        <w:gridCol w:w="2883"/>
        <w:gridCol w:w="2770"/>
        <w:gridCol w:w="2729"/>
        <w:gridCol w:w="1750"/>
        <w:gridCol w:w="1913"/>
      </w:tblGrid>
      <w:tr w:rsidR="009E6FBE" w14:paraId="49CCDE93" w14:textId="77777777">
        <w:trPr>
          <w:trHeight w:val="1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8829" w14:textId="77777777" w:rsidR="009E6FBE" w:rsidRDefault="00000000">
            <w:pPr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№</w:t>
            </w:r>
          </w:p>
          <w:p w14:paraId="318C6323" w14:textId="77777777" w:rsidR="009E6FBE" w:rsidRDefault="00000000">
            <w:pPr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з/п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4122C" w14:textId="77777777" w:rsidR="009E6FBE" w:rsidRDefault="00000000">
            <w:pPr>
              <w:widowControl w:val="0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Обсяг коштів, які планується залучити на виконання Програми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A27BC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І</w:t>
            </w:r>
          </w:p>
          <w:p w14:paraId="5CD3139D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4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5058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ІІ</w:t>
            </w:r>
          </w:p>
          <w:p w14:paraId="42AAFF6F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5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1965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ІІІ</w:t>
            </w:r>
          </w:p>
          <w:p w14:paraId="2BD909E4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6</w:t>
            </w:r>
            <w:r>
              <w:rPr>
                <w:rFonts w:ascii="Times New Roman" w:hAnsi="Times New Roman"/>
                <w:bCs/>
                <w:color w:val="000000"/>
              </w:rPr>
              <w:t xml:space="preserve"> рік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2D45" w14:textId="77777777" w:rsidR="009E6FBE" w:rsidRDefault="009E6FB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19E87CF" w14:textId="77777777" w:rsidR="009E6FBE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Усього витрат на виконання Програми</w:t>
            </w:r>
          </w:p>
        </w:tc>
      </w:tr>
      <w:tr w:rsidR="009E6FBE" w14:paraId="47F7E504" w14:textId="77777777">
        <w:trPr>
          <w:trHeight w:val="47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AA6E" w14:textId="77777777" w:rsidR="0099105B" w:rsidRDefault="0099105B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14:paraId="58A38C1C" w14:textId="77777777" w:rsidR="0099105B" w:rsidRDefault="0099105B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14:paraId="53838717" w14:textId="543A38D8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26773" w14:textId="77777777" w:rsidR="009E6FBE" w:rsidRDefault="009E6FBE">
            <w:pPr>
              <w:widowControl w:val="0"/>
              <w:tabs>
                <w:tab w:val="left" w:pos="100"/>
              </w:tabs>
              <w:snapToGrid w:val="0"/>
              <w:ind w:left="-113" w:right="-113"/>
              <w:rPr>
                <w:rFonts w:ascii="Times New Roman" w:hAnsi="Times New Roman"/>
                <w:bCs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AEC6" w14:textId="77777777" w:rsidR="009E6FBE" w:rsidRDefault="00000000">
            <w:pPr>
              <w:widowControl w:val="0"/>
              <w:tabs>
                <w:tab w:val="left" w:pos="100"/>
              </w:tabs>
              <w:ind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8AF7C" w14:textId="77777777" w:rsidR="009E6FBE" w:rsidRDefault="00000000">
            <w:pPr>
              <w:widowControl w:val="0"/>
              <w:tabs>
                <w:tab w:val="left" w:pos="100"/>
              </w:tabs>
              <w:ind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DB74" w14:textId="77777777" w:rsidR="009E6FBE" w:rsidRDefault="00000000">
            <w:pPr>
              <w:widowControl w:val="0"/>
              <w:tabs>
                <w:tab w:val="left" w:pos="100"/>
              </w:tabs>
              <w:ind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957B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6D31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(тис. євро*)</w:t>
            </w:r>
          </w:p>
        </w:tc>
      </w:tr>
      <w:tr w:rsidR="009E6FBE" w14:paraId="129B8E67" w14:textId="77777777" w:rsidTr="009A1295">
        <w:trPr>
          <w:trHeight w:val="152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99BB" w14:textId="77777777" w:rsidR="009E6FBE" w:rsidRDefault="009E6FBE">
            <w:pPr>
              <w:widowControl w:val="0"/>
              <w:snapToGrid w:val="0"/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5527" w14:textId="77777777" w:rsidR="009E6FBE" w:rsidRDefault="00000000" w:rsidP="002F5B7C">
            <w:pPr>
              <w:widowControl w:val="0"/>
              <w:ind w:right="-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фінансових ресурсів загалом , у тому числі: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982E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6 700,0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DC7A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32 300,0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FDE6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7 943,1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48A1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46 943,1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2DCC" w14:textId="77777777" w:rsidR="009E6FBE" w:rsidRDefault="00000000">
            <w:pPr>
              <w:widowControl w:val="0"/>
              <w:tabs>
                <w:tab w:val="left" w:pos="0"/>
                <w:tab w:val="left" w:pos="100"/>
              </w:tabs>
              <w:ind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1 091,7</w:t>
            </w:r>
          </w:p>
        </w:tc>
      </w:tr>
      <w:tr w:rsidR="009E6FBE" w14:paraId="488DAA2B" w14:textId="77777777" w:rsidTr="006535F1">
        <w:trPr>
          <w:trHeight w:val="4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B2CE18" w14:textId="77777777" w:rsidR="009E6FBE" w:rsidRDefault="00000000">
            <w:pPr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997645" w14:textId="56F99C1E" w:rsidR="009E6FBE" w:rsidRDefault="00000000" w:rsidP="002F5B7C">
            <w:pPr>
              <w:widowControl w:val="0"/>
              <w:ind w:right="-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кошти бюджету Луцької </w:t>
            </w:r>
            <w:r w:rsidR="00C64420">
              <w:rPr>
                <w:rFonts w:ascii="Times New Roman" w:hAnsi="Times New Roman"/>
                <w:color w:val="000000"/>
              </w:rPr>
              <w:t>міської територіальної громади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3C4955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1 700,0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9793BD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2 300,0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E26F55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691,3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D60D63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4 691,3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C4C08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</w:rPr>
              <w:t>109,1</w:t>
            </w:r>
          </w:p>
        </w:tc>
      </w:tr>
      <w:tr w:rsidR="009E6FBE" w14:paraId="4234EEFC" w14:textId="77777777" w:rsidTr="006535F1">
        <w:trPr>
          <w:trHeight w:val="5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1699" w14:textId="77777777" w:rsidR="009E6FBE" w:rsidRDefault="00000000">
            <w:pPr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E9C3" w14:textId="3B5A5F94" w:rsidR="009E6FBE" w:rsidRDefault="00000000" w:rsidP="002F5B7C">
            <w:pPr>
              <w:widowControl w:val="0"/>
              <w:ind w:right="-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кошти інших джерел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E7A5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5 000,0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F5D5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30 000,0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1AB5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 </w:t>
            </w:r>
            <w:r>
              <w:rPr>
                <w:rFonts w:ascii="Times New Roman" w:hAnsi="Times New Roman"/>
              </w:rPr>
              <w:t>251,8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694B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42 251,8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681D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982,6</w:t>
            </w:r>
          </w:p>
        </w:tc>
      </w:tr>
    </w:tbl>
    <w:p w14:paraId="03C11A35" w14:textId="77777777" w:rsidR="009E6FBE" w:rsidRDefault="009E6FBE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sz w:val="16"/>
          <w:szCs w:val="16"/>
        </w:rPr>
      </w:pPr>
    </w:p>
    <w:p w14:paraId="221722DF" w14:textId="77777777" w:rsidR="009E6FBE" w:rsidRDefault="00000000">
      <w:pPr>
        <w:jc w:val="both"/>
      </w:pPr>
      <w:r>
        <w:rPr>
          <w:rFonts w:ascii="Times New Roman" w:hAnsi="Times New Roman"/>
          <w:color w:val="000000"/>
        </w:rPr>
        <w:t>*Розрахунки здійснено відповідно до курсу 1 євро = 43,0 грн</w:t>
      </w:r>
    </w:p>
    <w:p w14:paraId="6CA180A7" w14:textId="77777777" w:rsidR="009E6FBE" w:rsidRDefault="009E6FB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D176FD" w14:textId="77777777" w:rsidR="009E6FBE" w:rsidRDefault="009E6FBE">
      <w:pPr>
        <w:jc w:val="both"/>
        <w:rPr>
          <w:rFonts w:cs="Times New Roman"/>
          <w:color w:val="000000"/>
          <w:spacing w:val="-1"/>
          <w:lang w:eastAsia="uk-UA"/>
        </w:rPr>
      </w:pPr>
    </w:p>
    <w:p w14:paraId="20CE862E" w14:textId="77777777" w:rsidR="009E6FBE" w:rsidRDefault="009E6FBE">
      <w:pPr>
        <w:jc w:val="both"/>
        <w:rPr>
          <w:rFonts w:cs="Times New Roman"/>
          <w:color w:val="000000"/>
          <w:spacing w:val="-1"/>
          <w:lang w:eastAsia="uk-UA"/>
        </w:rPr>
      </w:pPr>
    </w:p>
    <w:p w14:paraId="2DFE4404" w14:textId="77777777" w:rsidR="009E6FBE" w:rsidRDefault="0000000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lang w:eastAsia="uk-UA"/>
        </w:rPr>
        <w:t>Вінцюк</w:t>
      </w:r>
      <w:proofErr w:type="spellEnd"/>
      <w:r>
        <w:rPr>
          <w:rFonts w:ascii="Times New Roman" w:hAnsi="Times New Roman" w:cs="Times New Roman"/>
          <w:color w:val="000000"/>
          <w:spacing w:val="-1"/>
          <w:lang w:eastAsia="uk-UA"/>
        </w:rPr>
        <w:t xml:space="preserve"> 777 995</w:t>
      </w:r>
      <w:r>
        <w:br w:type="page"/>
      </w:r>
    </w:p>
    <w:p w14:paraId="0E8414DD" w14:textId="77777777" w:rsidR="009E6FBE" w:rsidRDefault="00000000">
      <w:pPr>
        <w:tabs>
          <w:tab w:val="left" w:pos="5580"/>
        </w:tabs>
        <w:ind w:left="7767" w:firstLine="18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7C2119BB" w14:textId="77777777" w:rsidR="009E6FBE" w:rsidRDefault="00000000">
      <w:pPr>
        <w:tabs>
          <w:tab w:val="left" w:pos="5580"/>
        </w:tabs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1CE504A9" w14:textId="77777777" w:rsidR="009E6FBE" w:rsidRDefault="009E6FBE">
      <w:pPr>
        <w:rPr>
          <w:rFonts w:ascii="Times New Roman" w:hAnsi="Times New Roman"/>
          <w:color w:val="000000"/>
          <w:sz w:val="28"/>
          <w:szCs w:val="28"/>
        </w:rPr>
      </w:pPr>
    </w:p>
    <w:p w14:paraId="18F08643" w14:textId="77777777" w:rsidR="009E6FBE" w:rsidRDefault="0000000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5E5B7B06" w14:textId="77777777" w:rsidR="009E6FBE" w:rsidRDefault="00000000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Дике життя у великому місті: захист і промоція</w:t>
      </w:r>
    </w:p>
    <w:p w14:paraId="768B8857" w14:textId="77777777" w:rsidR="009E6FBE" w:rsidRDefault="00000000">
      <w:pPr>
        <w:ind w:left="680"/>
        <w:jc w:val="center"/>
      </w:pP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дикої природи й біорізноманіття в Луцьку та Жешуві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61FA78C6" w14:textId="77777777" w:rsidR="009E6FBE" w:rsidRDefault="009E6FBE">
      <w:pPr>
        <w:ind w:left="68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90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1"/>
        <w:gridCol w:w="2242"/>
        <w:gridCol w:w="2149"/>
        <w:gridCol w:w="2464"/>
        <w:gridCol w:w="1891"/>
        <w:gridCol w:w="1803"/>
        <w:gridCol w:w="2382"/>
        <w:gridCol w:w="1668"/>
      </w:tblGrid>
      <w:tr w:rsidR="009E6FBE" w14:paraId="706E7DC6" w14:textId="77777777" w:rsidTr="00C64420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837D8" w14:textId="77777777" w:rsidR="009E6FBE" w:rsidRDefault="00000000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2D83333C" w14:textId="77777777" w:rsidR="009E6FBE" w:rsidRDefault="00000000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4F81" w14:textId="77777777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3BF02" w14:textId="77777777" w:rsidR="009E6FBE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Назва заходу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3A3F1" w14:textId="77777777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23D4" w14:textId="77777777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363B" w14:textId="77777777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97ACE" w14:textId="77777777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15F916F7" w14:textId="77777777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CB50" w14:textId="1AA38169" w:rsidR="009E6FBE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Планові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результатив</w:t>
            </w:r>
            <w:proofErr w:type="spellEnd"/>
            <w:r w:rsidR="00F83200">
              <w:rPr>
                <w:rFonts w:ascii="Times New Roman" w:hAnsi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</w:rPr>
              <w:t>ні показники</w:t>
            </w:r>
          </w:p>
        </w:tc>
      </w:tr>
      <w:tr w:rsidR="009E6FBE" w14:paraId="43B8930D" w14:textId="77777777" w:rsidTr="00C64420">
        <w:trPr>
          <w:trHeight w:val="1695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FA3B" w14:textId="77777777" w:rsidR="009E6FBE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B9973" w14:textId="77777777" w:rsidR="009E6FBE" w:rsidRDefault="0000000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природного парку на березі річки Стир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BFD3" w14:textId="77777777" w:rsidR="009E6FBE" w:rsidRDefault="00000000">
            <w:pPr>
              <w:widowControl w:val="0"/>
              <w:tabs>
                <w:tab w:val="left" w:pos="49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Розробка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документації (ландшафтний дизайн, ПКД),</w:t>
            </w:r>
          </w:p>
          <w:p w14:paraId="6AFDBC78" w14:textId="77777777" w:rsidR="009E6FBE" w:rsidRDefault="00000000">
            <w:pPr>
              <w:widowControl w:val="0"/>
              <w:tabs>
                <w:tab w:val="left" w:pos="49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виконання робіт зі створення (будівництва) природного парку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37FD" w14:textId="5A8FBFC8" w:rsidR="009E6FBE" w:rsidRDefault="00000000">
            <w:pPr>
              <w:widowControl w:val="0"/>
              <w:ind w:left="-53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</w:t>
            </w:r>
            <w:r>
              <w:rPr>
                <w:rFonts w:ascii="Times New Roman" w:hAnsi="Times New Roman"/>
              </w:rPr>
              <w:t xml:space="preserve">епартамент містобудування, земельних ресурсів та реклами, відділ екології, управління туризму та промоції міста, департамент житлово-комунального господарства 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AA12" w14:textId="77777777" w:rsidR="009E6FBE" w:rsidRDefault="009E6FB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bookmarkStart w:id="2" w:name="__DdeLink__3810_1293159701"/>
            <w:bookmarkEnd w:id="2"/>
          </w:p>
          <w:p w14:paraId="3C0D411E" w14:textId="241FC885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  <w:r w:rsidR="00C6442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>2026</w:t>
            </w:r>
            <w:r w:rsidR="00C64420">
              <w:rPr>
                <w:rFonts w:ascii="Times New Roman" w:hAnsi="Times New Roman"/>
                <w:color w:val="000000"/>
              </w:rPr>
              <w:t xml:space="preserve"> роки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E7CD" w14:textId="12F69A7C" w:rsidR="009E6FBE" w:rsidRDefault="00000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  <w:r w:rsidR="00C64420">
              <w:rPr>
                <w:rFonts w:ascii="Times New Roman" w:hAnsi="Times New Roman"/>
                <w:color w:val="000000"/>
              </w:rPr>
              <w:t>Луцької міської територіальної громади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7D62" w14:textId="27A3322D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1 500,0</w:t>
            </w:r>
          </w:p>
          <w:p w14:paraId="45DB179B" w14:textId="2CB7337D" w:rsidR="009E6FBE" w:rsidRDefault="00000000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2 300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01256AA8" w14:textId="363DF0C0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2026 р</w:t>
            </w:r>
            <w:r w:rsidR="00C64420">
              <w:rPr>
                <w:rFonts w:ascii="Times New Roman" w:hAnsi="Times New Roman"/>
                <w:bCs/>
                <w:color w:val="000000"/>
              </w:rPr>
              <w:t>ік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C64420">
              <w:rPr>
                <w:rFonts w:ascii="Times New Roman" w:hAnsi="Times New Roman"/>
                <w:bCs/>
                <w:color w:val="000000"/>
              </w:rPr>
              <w:t>–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691,3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E3D" w14:textId="77777777" w:rsidR="009E6FBE" w:rsidRDefault="00000000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>Створено природний парк на березі річки Стир</w:t>
            </w:r>
          </w:p>
          <w:p w14:paraId="32210E46" w14:textId="77777777" w:rsidR="009E6FBE" w:rsidRDefault="009E6FB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92D56AE" w14:textId="77777777" w:rsidR="009E6FBE" w:rsidRDefault="009E6FB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B6318BC" w14:textId="77777777" w:rsidR="009E6FBE" w:rsidRDefault="009E6FB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9E6FBE" w14:paraId="1D1932E8" w14:textId="77777777" w:rsidTr="00C64420">
        <w:trPr>
          <w:trHeight w:val="1216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40C0" w14:textId="77777777" w:rsidR="009E6FBE" w:rsidRDefault="009E6FBE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D639" w14:textId="77777777" w:rsidR="009E6FBE" w:rsidRDefault="009E6FB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25B1" w14:textId="77777777" w:rsidR="009E6FBE" w:rsidRDefault="009E6FBE">
            <w:pPr>
              <w:widowControl w:val="0"/>
              <w:tabs>
                <w:tab w:val="left" w:pos="495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3E119" w14:textId="77777777" w:rsidR="009E6FBE" w:rsidRDefault="009E6FBE">
            <w:pPr>
              <w:widowControl w:val="0"/>
              <w:ind w:left="-53" w:hanging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F6834" w14:textId="77777777" w:rsidR="009E6FBE" w:rsidRDefault="009E6FBE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70EE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0C5C" w14:textId="205DD675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3 797</w:t>
            </w:r>
            <w:r>
              <w:rPr>
                <w:rFonts w:ascii="Times New Roman" w:hAnsi="Times New Roman"/>
                <w:bCs/>
                <w:color w:val="000000"/>
              </w:rPr>
              <w:t>,0</w:t>
            </w:r>
          </w:p>
          <w:p w14:paraId="72712493" w14:textId="57204F48" w:rsidR="009E6FBE" w:rsidRDefault="00000000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26 216</w:t>
            </w:r>
            <w:r>
              <w:rPr>
                <w:rFonts w:ascii="Times New Roman" w:hAnsi="Times New Roman"/>
                <w:lang w:val="en-US"/>
              </w:rPr>
              <w:t>,00</w:t>
            </w:r>
          </w:p>
          <w:p w14:paraId="7994FEAE" w14:textId="34891BB2" w:rsidR="009E6FBE" w:rsidRDefault="00000000">
            <w:pPr>
              <w:widowControl w:val="0"/>
              <w:contextualSpacing/>
            </w:pPr>
            <w:r>
              <w:rPr>
                <w:rFonts w:ascii="Times New Roman" w:hAnsi="Times New Roman"/>
                <w:bCs/>
                <w:color w:val="000000"/>
              </w:rPr>
              <w:t>2026 р</w:t>
            </w:r>
            <w:r w:rsidR="00C64420">
              <w:rPr>
                <w:rFonts w:ascii="Times New Roman" w:hAnsi="Times New Roman"/>
                <w:bCs/>
                <w:color w:val="000000"/>
              </w:rPr>
              <w:t>ік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C64420">
              <w:rPr>
                <w:rFonts w:ascii="Times New Roman" w:hAnsi="Times New Roman"/>
                <w:bCs/>
                <w:color w:val="000000"/>
              </w:rPr>
              <w:t>–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6 276,8</w:t>
            </w:r>
          </w:p>
          <w:p w14:paraId="63FB4CF9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</w:rPr>
            </w:pPr>
          </w:p>
          <w:p w14:paraId="3AC4DEB9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391F" w14:textId="77777777" w:rsidR="009E6FBE" w:rsidRDefault="009E6FB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9E6FBE" w14:paraId="47F69408" w14:textId="77777777" w:rsidTr="00C64420">
        <w:trPr>
          <w:trHeight w:val="169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9D2F" w14:textId="77777777" w:rsidR="009E6FBE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5090A" w14:textId="21668479" w:rsidR="009E6FBE" w:rsidRDefault="0000000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Розробка Концепції збереження природних об'єктів, заказників та об'єктів Смарагдової мережі у м. Луцьк</w:t>
            </w:r>
            <w:r w:rsidR="00C64420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8CDE" w14:textId="77777777" w:rsidR="009E6FBE" w:rsidRDefault="00000000">
            <w:pPr>
              <w:widowControl w:val="0"/>
              <w:tabs>
                <w:tab w:val="left" w:pos="49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Розробка Концепції, організація прийомів експертів із Жешува, які консультуватимуть з питань розробки концепції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0D806" w14:textId="74F4E90D" w:rsidR="009E6FBE" w:rsidRDefault="00000000">
            <w:pPr>
              <w:widowControl w:val="0"/>
              <w:ind w:left="-53" w:hang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департамент містобудування, земельних ресурсів та реклами, відділ екології, управління туризму та промоції міста,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</w:rPr>
              <w:t xml:space="preserve">епартамент житлово-комунального господарства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C1A92" w14:textId="3D25D96E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2025</w:t>
            </w:r>
            <w:r w:rsidR="00C64420">
              <w:rPr>
                <w:rFonts w:ascii="Times New Roman" w:hAnsi="Times New Roman"/>
              </w:rPr>
              <w:t xml:space="preserve"> роки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43C51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AAC6" w14:textId="7E540349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600</w:t>
            </w:r>
            <w:r>
              <w:rPr>
                <w:rFonts w:ascii="Times New Roman" w:hAnsi="Times New Roman"/>
                <w:bCs/>
                <w:color w:val="000000"/>
              </w:rPr>
              <w:t>,0</w:t>
            </w:r>
          </w:p>
          <w:p w14:paraId="3C161C03" w14:textId="71692FD1" w:rsidR="009E6FBE" w:rsidRDefault="00000000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1700,0</w:t>
            </w:r>
          </w:p>
          <w:p w14:paraId="373D6DC4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C767" w14:textId="15018F88" w:rsidR="009E6FBE" w:rsidRDefault="00000000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>Отримано план дій щодо збереження та розвитку природних об'єктів, заказників, територій Смарагдової мережі у місті Луцьку у вигляді програмного документ</w:t>
            </w:r>
            <w:r w:rsidR="00C64420"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>а</w:t>
            </w:r>
          </w:p>
        </w:tc>
      </w:tr>
      <w:tr w:rsidR="009E6FBE" w14:paraId="2A2B750B" w14:textId="77777777" w:rsidTr="00C64420">
        <w:trPr>
          <w:trHeight w:val="1695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9DA09" w14:textId="77777777" w:rsidR="009E6FBE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E7105" w14:textId="77777777" w:rsidR="009E6FBE" w:rsidRDefault="00000000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Реалізація просвітницьких 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транскордонних заходів</w:t>
            </w:r>
          </w:p>
          <w:p w14:paraId="2252C048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7608C" w14:textId="77777777" w:rsidR="009E6FBE" w:rsidRDefault="00000000">
            <w:pPr>
              <w:widowControl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Проведення Транскордонної вікторини на знання про природу,  Смарагдову мережу та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Natura</w:t>
            </w:r>
            <w:r>
              <w:rPr>
                <w:rFonts w:ascii="Times New Roman" w:hAnsi="Times New Roman" w:cs="Times New Roman"/>
                <w:color w:val="000000"/>
              </w:rPr>
              <w:t xml:space="preserve"> 2000 у Луцьку (півфінал), участь школярів у фіналі вікторини у Жешуві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FC542" w14:textId="6B5C57F0" w:rsidR="009E6FBE" w:rsidRDefault="00000000">
            <w:pPr>
              <w:widowControl w:val="0"/>
              <w:ind w:left="-53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департамент містобудування, земельних ресурсів та реклами, відділ екології, управління туризму та промоції міста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4C1F" w14:textId="2311CECB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C6442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FE41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D7E9" w14:textId="77BD3A53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2025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240,0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C662" w14:textId="77EC185D" w:rsidR="009E6FBE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Проведено просвітницькі та </w:t>
            </w:r>
            <w:proofErr w:type="spellStart"/>
            <w:r>
              <w:rPr>
                <w:rFonts w:ascii="Times New Roman" w:hAnsi="Times New Roman"/>
              </w:rPr>
              <w:t>промоційні</w:t>
            </w:r>
            <w:proofErr w:type="spellEnd"/>
            <w:r>
              <w:rPr>
                <w:rFonts w:ascii="Times New Roman" w:hAnsi="Times New Roman"/>
              </w:rPr>
              <w:t xml:space="preserve"> заходи. П</w:t>
            </w:r>
            <w:r>
              <w:rPr>
                <w:rFonts w:ascii="Times New Roman" w:hAnsi="Times New Roman" w:cs="Courier New"/>
                <w:color w:val="000000"/>
                <w:spacing w:val="-1"/>
                <w:lang w:eastAsia="ru-RU"/>
              </w:rPr>
              <w:t xml:space="preserve">ідвищено обізнаність різних категорій населення про дику природу та біорізноманіття, мережу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en-US" w:eastAsia="uk-UA"/>
              </w:rPr>
              <w:t>Natura</w:t>
            </w: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 xml:space="preserve"> 2000, Смарагдову мережу</w:t>
            </w:r>
          </w:p>
        </w:tc>
      </w:tr>
      <w:tr w:rsidR="009E6FBE" w14:paraId="058B8544" w14:textId="77777777" w:rsidTr="00C64420">
        <w:trPr>
          <w:trHeight w:val="1695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5FFDC" w14:textId="77777777" w:rsidR="009E6FBE" w:rsidRDefault="009E6FB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8519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D251" w14:textId="77777777" w:rsidR="009E6FBE" w:rsidRDefault="00000000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Проведення просвітницької транскордонної кампанії: </w:t>
            </w:r>
            <w:r>
              <w:rPr>
                <w:rFonts w:ascii="Times New Roman" w:hAnsi="Times New Roman" w:cs="Times New Roman"/>
                <w:color w:val="000000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пазлів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вихованців дитсадочків,</w:t>
            </w:r>
          </w:p>
          <w:p w14:paraId="75645D24" w14:textId="77777777" w:rsidR="009E6FBE" w:rsidRDefault="00000000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розробка настільної гри для школярів, створення та поширення онлайн вікторини та електронних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постерів</w:t>
            </w:r>
            <w:proofErr w:type="spellEnd"/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27B0" w14:textId="77777777" w:rsidR="009E6FBE" w:rsidRDefault="009E6FBE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D5D48" w14:textId="163C86B6" w:rsidR="009E6FBE" w:rsidRDefault="00000000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</w:t>
            </w:r>
            <w:r w:rsidR="00C6442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84E6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3B0E" w14:textId="5DD1C200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2025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526,0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5737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E6FBE" w14:paraId="01D843F2" w14:textId="77777777" w:rsidTr="00C64420">
        <w:trPr>
          <w:trHeight w:val="113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4298" w14:textId="77777777" w:rsidR="009E6FBE" w:rsidRDefault="009E6FB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B9739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6AB4" w14:textId="77777777" w:rsidR="009E6FBE" w:rsidRDefault="00000000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зеленого пікніка: дискусії під відкритим небом, майстер класи, тур на каяках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651D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2EEC3" w14:textId="4D6DE644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6442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97E4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D2C8" w14:textId="07DCDD5D" w:rsidR="009E6FBE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C6442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210,0</w:t>
            </w: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0B09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E6FBE" w14:paraId="6D50A2D8" w14:textId="77777777" w:rsidTr="00C64420">
        <w:trPr>
          <w:trHeight w:val="1695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34F10" w14:textId="77777777" w:rsidR="009E6FBE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02D6" w14:textId="77777777" w:rsidR="009E6FBE" w:rsidRDefault="00000000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Реалізація заходів із запозичення досвіду,</w:t>
            </w:r>
          </w:p>
          <w:p w14:paraId="7492BD68" w14:textId="77777777" w:rsidR="009E6FBE" w:rsidRDefault="00000000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візуалізації,</w:t>
            </w:r>
          </w:p>
          <w:p w14:paraId="3C792DAD" w14:textId="77777777" w:rsidR="009E6FBE" w:rsidRDefault="00000000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адміністрування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</w:p>
          <w:p w14:paraId="0FDA1919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D017FFE" w14:textId="77777777" w:rsidR="009E6FBE" w:rsidRDefault="009E6FB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7F7AE" w14:textId="77777777" w:rsidR="009E6FBE" w:rsidRDefault="00000000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Участь у стартовій зустрічі у Жешуві, участь у Конференції для експертів «Кращий досвід збереження та розвитку природних об’єктів, заповідників і територій </w:t>
            </w:r>
            <w:proofErr w:type="spellStart"/>
            <w:r>
              <w:rPr>
                <w:rFonts w:ascii="Times New Roman" w:hAnsi="Times New Roman"/>
              </w:rPr>
              <w:t>Natura</w:t>
            </w:r>
            <w:proofErr w:type="spellEnd"/>
            <w:r>
              <w:rPr>
                <w:rFonts w:ascii="Times New Roman" w:hAnsi="Times New Roman"/>
              </w:rPr>
              <w:t xml:space="preserve"> 2000 та Смарагдової мережі» в Жешуві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5C832" w14:textId="77777777" w:rsidR="009E6FBE" w:rsidRDefault="00000000">
            <w:pPr>
              <w:widowControl w:val="0"/>
              <w:ind w:left="-53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</w:t>
            </w:r>
            <w:r>
              <w:rPr>
                <w:rFonts w:ascii="Times New Roman" w:hAnsi="Times New Roman"/>
              </w:rPr>
              <w:t>епартамент містобудування, земельних ресурсів та реклами, відділ екології, управління туризму та промоції міста, департамент житлово-комунального господарства Луцької міської ради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F4EA" w14:textId="2A826D22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C6442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8B2E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D12D7" w14:textId="25A322BB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2024 р</w:t>
            </w:r>
            <w:r w:rsidR="00C64420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- 137,0</w:t>
            </w:r>
          </w:p>
          <w:p w14:paraId="3138A59D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653633E7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6B7203C6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1007C17D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83F2" w14:textId="376F9E53" w:rsidR="009E6FBE" w:rsidRDefault="00000000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>Покращено компетенції та підвищено кваліфікацію фахівців</w:t>
            </w:r>
          </w:p>
        </w:tc>
      </w:tr>
      <w:tr w:rsidR="009E6FBE" w14:paraId="54AA71E5" w14:textId="77777777" w:rsidTr="00C64420">
        <w:trPr>
          <w:trHeight w:val="1695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20B2" w14:textId="77777777" w:rsidR="009E6FBE" w:rsidRDefault="009E6FB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199D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E8AC7" w14:textId="77777777" w:rsidR="009E6FBE" w:rsidRDefault="00000000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Розробка логотипу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, виготовлення </w:t>
            </w:r>
            <w:proofErr w:type="spellStart"/>
            <w:r>
              <w:rPr>
                <w:rFonts w:ascii="Times New Roman" w:hAnsi="Times New Roman"/>
              </w:rPr>
              <w:t>промоційних</w:t>
            </w:r>
            <w:proofErr w:type="spellEnd"/>
            <w:r>
              <w:rPr>
                <w:rFonts w:ascii="Times New Roman" w:hAnsi="Times New Roman"/>
              </w:rPr>
              <w:t xml:space="preserve"> матеріалів, відео, інформаційних дошок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E01E" w14:textId="77777777" w:rsidR="009E6FBE" w:rsidRDefault="009E6FBE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A110" w14:textId="06C94070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2026</w:t>
            </w:r>
            <w:r w:rsidR="0070560F">
              <w:rPr>
                <w:rFonts w:ascii="Times New Roman" w:hAnsi="Times New Roman"/>
              </w:rPr>
              <w:t xml:space="preserve"> роки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A534" w14:textId="77777777" w:rsidR="009E6FBE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6CD2" w14:textId="3E186FAC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2024 р</w:t>
            </w:r>
            <w:r w:rsidR="0070560F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116,0</w:t>
            </w:r>
          </w:p>
          <w:p w14:paraId="49507F38" w14:textId="0CED7871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2025 р</w:t>
            </w:r>
            <w:r w:rsidR="0070560F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70560F">
              <w:rPr>
                <w:rFonts w:ascii="Times New Roman" w:hAnsi="Times New Roman"/>
              </w:rPr>
              <w:t>– </w:t>
            </w:r>
            <w:r>
              <w:rPr>
                <w:rFonts w:ascii="Times New Roman" w:hAnsi="Times New Roman"/>
              </w:rPr>
              <w:t>218,0</w:t>
            </w:r>
          </w:p>
          <w:p w14:paraId="302D5366" w14:textId="5C88CCDE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2026 р</w:t>
            </w:r>
            <w:r w:rsidR="0070560F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215,0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318A" w14:textId="072840C9" w:rsidR="009E6FBE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Забезпечено промоцію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та його результатів</w:t>
            </w:r>
          </w:p>
        </w:tc>
      </w:tr>
      <w:tr w:rsidR="009E6FBE" w14:paraId="35FDF97A" w14:textId="77777777" w:rsidTr="00C64420">
        <w:trPr>
          <w:trHeight w:val="169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3436" w14:textId="77777777" w:rsidR="009E6FBE" w:rsidRDefault="009E6FB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FC32D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F5ABB" w14:textId="77777777" w:rsidR="009E6FBE" w:rsidRDefault="00000000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</w:rPr>
              <w:t>проєктом</w:t>
            </w:r>
            <w:proofErr w:type="spellEnd"/>
            <w:r>
              <w:rPr>
                <w:rFonts w:ascii="Times New Roman" w:hAnsi="Times New Roman"/>
              </w:rPr>
              <w:t>, проведення зустрічей Керуючого комітету, адміністративні витрати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996A" w14:textId="77777777" w:rsidR="009E6FBE" w:rsidRDefault="009E6FBE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25D68" w14:textId="3EEE4A33" w:rsidR="009E6FBE" w:rsidRDefault="00000000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2026</w:t>
            </w:r>
            <w:r w:rsidR="0070560F">
              <w:rPr>
                <w:rFonts w:ascii="Times New Roman" w:hAnsi="Times New Roman"/>
              </w:rPr>
              <w:t xml:space="preserve"> роки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6602E" w14:textId="09BB33A6" w:rsidR="009E6FBE" w:rsidRDefault="00000000">
            <w:pPr>
              <w:widowControl w:val="0"/>
            </w:pPr>
            <w:r>
              <w:rPr>
                <w:rFonts w:ascii="Times New Roman" w:hAnsi="Times New Roman"/>
                <w:bCs/>
              </w:rPr>
              <w:t xml:space="preserve">Бюджет </w:t>
            </w:r>
            <w:r w:rsidR="0070560F">
              <w:rPr>
                <w:rFonts w:ascii="Times New Roman" w:hAnsi="Times New Roman"/>
                <w:color w:val="000000"/>
              </w:rPr>
              <w:t>Луцької міської територіальної громади</w:t>
            </w:r>
          </w:p>
          <w:p w14:paraId="6744B939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5282AAEE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4386" w14:textId="395FC964" w:rsidR="009E6FBE" w:rsidRDefault="00000000">
            <w:pPr>
              <w:widowControl w:val="0"/>
            </w:pPr>
            <w:r>
              <w:rPr>
                <w:rFonts w:ascii="Times New Roman" w:hAnsi="Times New Roman"/>
              </w:rPr>
              <w:t>2024 р</w:t>
            </w:r>
            <w:r w:rsidR="0070560F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200,0</w:t>
            </w:r>
          </w:p>
          <w:p w14:paraId="44FF6E6E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163C4A74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22010B79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  <w:p w14:paraId="1D21F7CD" w14:textId="77777777" w:rsidR="009E6FBE" w:rsidRDefault="009E6FBE">
            <w:pPr>
              <w:widowControl w:val="0"/>
              <w:contextualSpacing/>
            </w:pPr>
          </w:p>
          <w:p w14:paraId="3B2C3AF4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876C" w14:textId="2ABDE103" w:rsidR="009E6FBE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Забезпечено ефективну координацію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та реалізацію заходів для досягнення цілей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</w:tc>
      </w:tr>
      <w:tr w:rsidR="009E6FBE" w14:paraId="569CB429" w14:textId="77777777" w:rsidTr="00C64420">
        <w:trPr>
          <w:trHeight w:val="1483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7C7C" w14:textId="77777777" w:rsidR="009E6FBE" w:rsidRDefault="009E6FB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C7F9B" w14:textId="77777777" w:rsidR="009E6FBE" w:rsidRDefault="009E6FBE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4024" w14:textId="77777777" w:rsidR="009E6FBE" w:rsidRDefault="009E6FBE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6EF6" w14:textId="77777777" w:rsidR="009E6FBE" w:rsidRDefault="009E6FBE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A8A96" w14:textId="77777777" w:rsidR="009E6FBE" w:rsidRDefault="009E6FBE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397AD" w14:textId="77777777" w:rsidR="009E6FBE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9300" w14:textId="4D75D284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р</w:t>
            </w:r>
            <w:r w:rsidR="0070560F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35</w:t>
            </w:r>
            <w:r>
              <w:rPr>
                <w:rFonts w:ascii="Times New Roman" w:hAnsi="Times New Roman"/>
                <w:bCs/>
                <w:color w:val="000000"/>
              </w:rPr>
              <w:t>0,0</w:t>
            </w:r>
          </w:p>
          <w:p w14:paraId="535A47F5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</w:rPr>
            </w:pPr>
          </w:p>
          <w:p w14:paraId="49875D7E" w14:textId="6BB91EF3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р</w:t>
            </w:r>
            <w:r w:rsidR="0070560F">
              <w:rPr>
                <w:rFonts w:ascii="Times New Roman" w:hAnsi="Times New Roman"/>
              </w:rPr>
              <w:t>ік</w:t>
            </w:r>
            <w:r>
              <w:rPr>
                <w:rFonts w:ascii="Times New Roman" w:hAnsi="Times New Roman"/>
              </w:rPr>
              <w:t xml:space="preserve"> </w:t>
            </w:r>
            <w:r w:rsidR="0070560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1100,0</w:t>
            </w:r>
          </w:p>
          <w:p w14:paraId="691A7C4B" w14:textId="77777777" w:rsidR="009E6FBE" w:rsidRDefault="009E6FBE">
            <w:pPr>
              <w:widowControl w:val="0"/>
              <w:contextualSpacing/>
              <w:rPr>
                <w:rFonts w:ascii="Times New Roman" w:hAnsi="Times New Roman"/>
              </w:rPr>
            </w:pPr>
          </w:p>
          <w:p w14:paraId="381F3B10" w14:textId="0EEF2D0C" w:rsidR="009E6FBE" w:rsidRDefault="00000000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2026 р</w:t>
            </w:r>
            <w:r w:rsidR="0070560F">
              <w:rPr>
                <w:rFonts w:ascii="Times New Roman" w:hAnsi="Times New Roman"/>
                <w:bCs/>
                <w:color w:val="000000"/>
              </w:rPr>
              <w:t>ік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70560F">
              <w:rPr>
                <w:rFonts w:ascii="Times New Roman" w:hAnsi="Times New Roman"/>
                <w:bCs/>
                <w:color w:val="000000"/>
              </w:rPr>
              <w:t>–</w:t>
            </w:r>
            <w:r>
              <w:rPr>
                <w:rFonts w:ascii="Times New Roman" w:hAnsi="Times New Roman"/>
                <w:bCs/>
                <w:color w:val="000000"/>
              </w:rPr>
              <w:t xml:space="preserve"> 550,0</w:t>
            </w: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AB48" w14:textId="77777777" w:rsidR="009E6FBE" w:rsidRDefault="009E6FB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E6FBE" w14:paraId="0FBD86D3" w14:textId="77777777" w:rsidTr="00C64420">
        <w:trPr>
          <w:trHeight w:val="450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5BEA" w14:textId="77777777" w:rsidR="009E6FBE" w:rsidRDefault="00000000">
            <w:pPr>
              <w:widowControl w:val="0"/>
              <w:jc w:val="right"/>
            </w:pPr>
            <w:r>
              <w:rPr>
                <w:rFonts w:ascii="Times New Roman" w:hAnsi="Times New Roman"/>
                <w:color w:val="000000"/>
              </w:rPr>
              <w:t>Всього: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B03BD" w14:textId="5814212D" w:rsidR="009E6FBE" w:rsidRDefault="00000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  <w:r w:rsidR="0070560F">
              <w:rPr>
                <w:rFonts w:ascii="Times New Roman" w:hAnsi="Times New Roman"/>
                <w:color w:val="000000"/>
              </w:rPr>
              <w:t>Луцької міської територіальної громади</w:t>
            </w:r>
          </w:p>
        </w:tc>
        <w:tc>
          <w:tcPr>
            <w:tcW w:w="4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3A6F" w14:textId="77777777" w:rsidR="009E6FBE" w:rsidRDefault="00000000">
            <w:pPr>
              <w:widowControl w:val="0"/>
              <w:tabs>
                <w:tab w:val="left" w:pos="100"/>
              </w:tabs>
              <w:ind w:left="-113" w:right="-1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  4 691,3</w:t>
            </w:r>
          </w:p>
        </w:tc>
      </w:tr>
      <w:tr w:rsidR="009E6FBE" w14:paraId="7EF8B2B1" w14:textId="77777777" w:rsidTr="00C64420">
        <w:trPr>
          <w:trHeight w:val="450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FF9A" w14:textId="77777777" w:rsidR="009E6FBE" w:rsidRDefault="009E6FBE">
            <w:pPr>
              <w:widowControl w:val="0"/>
              <w:jc w:val="right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A491" w14:textId="77777777" w:rsidR="009E6FBE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1EA0" w14:textId="77777777" w:rsidR="009E6FBE" w:rsidRDefault="00000000">
            <w:pPr>
              <w:widowControl w:val="0"/>
              <w:tabs>
                <w:tab w:val="left" w:pos="100"/>
              </w:tabs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46 943,1</w:t>
            </w:r>
          </w:p>
        </w:tc>
      </w:tr>
    </w:tbl>
    <w:p w14:paraId="25EC36F3" w14:textId="77777777" w:rsidR="009E6FBE" w:rsidRDefault="009E6FBE">
      <w:pPr>
        <w:ind w:left="851"/>
        <w:contextualSpacing/>
        <w:jc w:val="both"/>
        <w:rPr>
          <w:color w:val="000000"/>
        </w:rPr>
      </w:pPr>
    </w:p>
    <w:p w14:paraId="7204CB7C" w14:textId="77777777" w:rsidR="009E6FBE" w:rsidRDefault="009E6FBE">
      <w:pPr>
        <w:ind w:right="227"/>
        <w:contextualSpacing/>
        <w:jc w:val="both"/>
        <w:rPr>
          <w:highlight w:val="red"/>
        </w:rPr>
      </w:pPr>
    </w:p>
    <w:p w14:paraId="3CFF51A1" w14:textId="77777777" w:rsidR="009E6FBE" w:rsidRDefault="00000000">
      <w:pPr>
        <w:contextualSpacing/>
        <w:jc w:val="both"/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 xml:space="preserve"> 777 995</w:t>
      </w:r>
    </w:p>
    <w:sectPr w:rsidR="009E6FBE">
      <w:headerReference w:type="default" r:id="rId8"/>
      <w:pgSz w:w="16838" w:h="11906" w:orient="landscape"/>
      <w:pgMar w:top="1984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4DAEB" w14:textId="77777777" w:rsidR="00C94411" w:rsidRDefault="00C94411">
      <w:r>
        <w:separator/>
      </w:r>
    </w:p>
  </w:endnote>
  <w:endnote w:type="continuationSeparator" w:id="0">
    <w:p w14:paraId="141F0967" w14:textId="77777777" w:rsidR="00C94411" w:rsidRDefault="00C9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54256" w14:textId="77777777" w:rsidR="00C94411" w:rsidRDefault="00C94411">
      <w:r>
        <w:separator/>
      </w:r>
    </w:p>
  </w:footnote>
  <w:footnote w:type="continuationSeparator" w:id="0">
    <w:p w14:paraId="18507C8A" w14:textId="77777777" w:rsidR="00C94411" w:rsidRDefault="00C9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90E5A" w14:textId="77777777" w:rsidR="009E6FBE" w:rsidRDefault="00000000">
    <w:pPr>
      <w:pStyle w:val="af4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7ED8E" w14:textId="77777777" w:rsidR="009E6FBE" w:rsidRDefault="009E6FBE">
    <w:pPr>
      <w:jc w:val="center"/>
    </w:pPr>
  </w:p>
  <w:p w14:paraId="1AE124C6" w14:textId="77777777" w:rsidR="009E6FBE" w:rsidRDefault="009E6FBE">
    <w:pPr>
      <w:jc w:val="center"/>
    </w:pPr>
  </w:p>
  <w:p w14:paraId="4A4C7EA5" w14:textId="77777777" w:rsidR="009E6FBE" w:rsidRDefault="009E6FBE">
    <w:pPr>
      <w:jc w:val="center"/>
    </w:pPr>
  </w:p>
  <w:p w14:paraId="73A35B0D" w14:textId="77777777" w:rsidR="009E6FBE" w:rsidRDefault="009E6FBE">
    <w:pPr>
      <w:jc w:val="center"/>
    </w:pPr>
  </w:p>
  <w:p w14:paraId="5CE8FD21" w14:textId="77777777" w:rsidR="009E6FBE" w:rsidRDefault="00000000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43AAA"/>
    <w:multiLevelType w:val="multilevel"/>
    <w:tmpl w:val="7160F9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5A24B4"/>
    <w:multiLevelType w:val="multilevel"/>
    <w:tmpl w:val="8044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5875697">
    <w:abstractNumId w:val="0"/>
  </w:num>
  <w:num w:numId="2" w16cid:durableId="131152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FBE"/>
    <w:rsid w:val="0013111F"/>
    <w:rsid w:val="00174EF9"/>
    <w:rsid w:val="001C1B23"/>
    <w:rsid w:val="002B13C7"/>
    <w:rsid w:val="002F5B7C"/>
    <w:rsid w:val="00334327"/>
    <w:rsid w:val="005930FF"/>
    <w:rsid w:val="006535F1"/>
    <w:rsid w:val="0070560F"/>
    <w:rsid w:val="007267B8"/>
    <w:rsid w:val="0092404B"/>
    <w:rsid w:val="0099105B"/>
    <w:rsid w:val="009A1295"/>
    <w:rsid w:val="009E6FBE"/>
    <w:rsid w:val="00A35799"/>
    <w:rsid w:val="00A463FE"/>
    <w:rsid w:val="00AE52C3"/>
    <w:rsid w:val="00B347E8"/>
    <w:rsid w:val="00C64420"/>
    <w:rsid w:val="00C94411"/>
    <w:rsid w:val="00EB38B9"/>
    <w:rsid w:val="00F71191"/>
    <w:rsid w:val="00F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7485"/>
  <w15:docId w15:val="{A8897693-91F8-4217-9C48-3497566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qFormat/>
    <w:rPr>
      <w:i/>
      <w:iCs/>
    </w:rPr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Символ нумерації"/>
    <w:qFormat/>
  </w:style>
  <w:style w:type="character" w:customStyle="1" w:styleId="WW8Num1z0">
    <w:name w:val="WW8Num1z0"/>
    <w:qFormat/>
    <w:rPr>
      <w:rFonts w:ascii="Wingdings" w:hAnsi="Wingdings" w:cs="OpenSymbol;Arial Unicode MS"/>
      <w:sz w:val="28"/>
      <w:szCs w:val="28"/>
    </w:rPr>
  </w:style>
  <w:style w:type="character" w:customStyle="1" w:styleId="rvts9">
    <w:name w:val="rvts9"/>
    <w:basedOn w:val="a2"/>
    <w:qFormat/>
  </w:style>
  <w:style w:type="character" w:customStyle="1" w:styleId="aa">
    <w:name w:val="Текст выноски Знак"/>
    <w:basedOn w:val="a2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 с отступом Знак"/>
    <w:basedOn w:val="a2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10">
    <w:name w:val="Гіперпосилання1"/>
    <w:qFormat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WW8Num2z4">
    <w:name w:val="WW8Num2z4"/>
    <w:qFormat/>
  </w:style>
  <w:style w:type="character" w:customStyle="1" w:styleId="ac">
    <w:name w:val="Нижний колонтитул Знак"/>
    <w:basedOn w:val="a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"/>
    <w:basedOn w:val="a2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 (веб)1"/>
    <w:basedOn w:val="a"/>
    <w:qFormat/>
    <w:pPr>
      <w:spacing w:before="280" w:after="280"/>
      <w:textAlignment w:val="top"/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4">
    <w:name w:val="header"/>
    <w:basedOn w:val="af3"/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3">
    <w:name w:val="Звичайний (веб)1"/>
    <w:basedOn w:val="a"/>
    <w:qFormat/>
    <w:pPr>
      <w:spacing w:before="280" w:after="280"/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qFormat/>
    <w:pPr>
      <w:spacing w:before="280" w:after="280"/>
    </w:pPr>
    <w:rPr>
      <w:lang w:val="ru-RU"/>
    </w:rPr>
  </w:style>
  <w:style w:type="paragraph" w:styleId="af7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8">
    <w:name w:val="Body Text Indent"/>
    <w:basedOn w:val="a"/>
    <w:pPr>
      <w:ind w:firstLine="545"/>
      <w:jc w:val="both"/>
    </w:pPr>
    <w:rPr>
      <w:color w:val="00000A"/>
      <w:sz w:val="28"/>
    </w:rPr>
  </w:style>
  <w:style w:type="paragraph" w:customStyle="1" w:styleId="14">
    <w:name w:val="Абзац списка1"/>
    <w:basedOn w:val="a"/>
    <w:qFormat/>
    <w:pPr>
      <w:spacing w:after="200"/>
      <w:ind w:left="720"/>
    </w:pPr>
    <w:rPr>
      <w:bCs/>
      <w:sz w:val="28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9</Pages>
  <Words>7831</Words>
  <Characters>4464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160</cp:revision>
  <cp:lastPrinted>2023-09-07T09:18:00Z</cp:lastPrinted>
  <dcterms:created xsi:type="dcterms:W3CDTF">2023-09-06T09:03:00Z</dcterms:created>
  <dcterms:modified xsi:type="dcterms:W3CDTF">2024-05-10T08:00:00Z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