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>
          <w:b/>
          <w:sz w:val="28"/>
          <w:szCs w:val="28"/>
          <w:lang w:val="uk-UA"/>
        </w:rPr>
        <w:t>Пояснювальна записка</w:t>
      </w:r>
    </w:p>
    <w:p>
      <w:pPr>
        <w:pStyle w:val="Normal"/>
        <w:jc w:val="center"/>
        <w:rPr/>
      </w:pPr>
      <w:r>
        <w:rPr>
          <w:b/>
          <w:sz w:val="28"/>
          <w:szCs w:val="28"/>
          <w:lang w:val="uk-UA"/>
        </w:rPr>
        <w:t xml:space="preserve">до проєкту рішення </w:t>
      </w:r>
      <w:r>
        <w:rPr>
          <w:b/>
          <w:bCs/>
          <w:color w:val="000000"/>
          <w:spacing w:val="-1"/>
          <w:sz w:val="28"/>
          <w:szCs w:val="28"/>
          <w:lang w:val="uk-UA"/>
        </w:rPr>
        <w:t xml:space="preserve"> «Про внесення змін до</w:t>
      </w:r>
      <w:r>
        <w:rPr>
          <w:b/>
          <w:bCs/>
          <w:color w:val="000000"/>
          <w:spacing w:val="-1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b/>
          <w:bCs/>
          <w:i w:val="false"/>
          <w:caps w:val="false"/>
          <w:smallCaps w:val="false"/>
          <w:color w:val="222222"/>
          <w:spacing w:val="0"/>
          <w:sz w:val="28"/>
          <w:szCs w:val="28"/>
          <w:lang w:val="uk-UA" w:eastAsia="zh-CN" w:bidi="ar-SA"/>
        </w:rPr>
        <w:t xml:space="preserve">Програми </w:t>
      </w:r>
    </w:p>
    <w:p>
      <w:pPr>
        <w:pStyle w:val="Normal"/>
        <w:shd w:val="clear" w:fill="FFFFFF"/>
        <w:tabs>
          <w:tab w:val="left" w:pos="100" w:leader="none"/>
        </w:tabs>
        <w:spacing w:lineRule="exact" w:line="317"/>
        <w:ind w:left="0" w:right="14" w:hanging="0"/>
        <w:jc w:val="center"/>
        <w:rPr/>
      </w:pPr>
      <w:r>
        <w:rPr>
          <w:rFonts w:cs="Times New Roman"/>
          <w:b/>
          <w:bCs/>
          <w:i w:val="false"/>
          <w:caps w:val="false"/>
          <w:smallCaps w:val="false"/>
          <w:color w:val="222222"/>
          <w:spacing w:val="0"/>
          <w:sz w:val="28"/>
          <w:szCs w:val="28"/>
          <w:lang w:val="uk-UA" w:eastAsia="zh-CN" w:bidi="ar-SA"/>
        </w:rPr>
        <w:t xml:space="preserve">розвитку туризму Луцької міської територіальної громади </w:t>
      </w:r>
    </w:p>
    <w:p>
      <w:pPr>
        <w:pStyle w:val="Normal"/>
        <w:shd w:val="clear" w:fill="FFFFFF"/>
        <w:tabs>
          <w:tab w:val="left" w:pos="100" w:leader="none"/>
        </w:tabs>
        <w:spacing w:lineRule="exact" w:line="317"/>
        <w:ind w:left="0" w:right="14" w:hanging="0"/>
        <w:jc w:val="center"/>
        <w:rPr/>
      </w:pPr>
      <w:r>
        <w:rPr>
          <w:rFonts w:cs="Times New Roman"/>
          <w:b/>
          <w:bCs/>
          <w:i w:val="false"/>
          <w:caps w:val="false"/>
          <w:smallCaps w:val="false"/>
          <w:color w:val="222222"/>
          <w:spacing w:val="0"/>
          <w:sz w:val="28"/>
          <w:szCs w:val="28"/>
          <w:lang w:val="uk-UA" w:eastAsia="zh-CN" w:bidi="ar-SA"/>
        </w:rPr>
        <w:t>на 2024-2025 роки</w:t>
      </w:r>
      <w:r>
        <w:rPr>
          <w:b/>
          <w:bCs/>
          <w:color w:val="000000"/>
          <w:spacing w:val="-1"/>
          <w:sz w:val="28"/>
          <w:szCs w:val="28"/>
          <w:lang w:val="uk-UA"/>
        </w:rPr>
        <w:t>»</w:t>
      </w:r>
    </w:p>
    <w:p>
      <w:pPr>
        <w:pStyle w:val="Normal"/>
        <w:ind w:firstLine="72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1. Потреба і мета прийняття рішення:</w:t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left" w:pos="567" w:leader="none"/>
        </w:tabs>
        <w:jc w:val="both"/>
        <w:rPr>
          <w:color w:val="000000"/>
        </w:rPr>
      </w:pPr>
      <w:r>
        <w:rPr>
          <w:color w:val="000000"/>
          <w:sz w:val="28"/>
          <w:szCs w:val="28"/>
          <w:lang w:val="uk-UA" w:bidi="ar-SA"/>
        </w:rPr>
        <w:tab/>
        <w:t xml:space="preserve">За результатами аналізу виконання </w:t>
      </w:r>
      <w:r>
        <w:rPr>
          <w:b w:val="false"/>
          <w:bCs w:val="false"/>
          <w:color w:val="000000"/>
          <w:sz w:val="28"/>
          <w:szCs w:val="28"/>
          <w:lang w:val="uk-UA" w:bidi="ar-S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>Програми розвитку туризму Луцької міської територіальної громади на 2024-2025 роки</w:t>
      </w:r>
      <w:r>
        <w:rPr>
          <w:b w:val="false"/>
          <w:bCs w:val="false"/>
          <w:color w:val="000000"/>
          <w:spacing w:val="-1"/>
          <w:sz w:val="28"/>
          <w:szCs w:val="28"/>
          <w:lang w:val="uk-UA" w:bidi="ar-SA"/>
        </w:rPr>
        <w:t>» за чотири місяці поточного року, врахувавши нові тенденції розвитку галузі туризму та вимоги суспільства, було прийнято рішення про внесення доповнень та уточнень до неї.</w:t>
      </w:r>
      <w:r>
        <w:rPr>
          <w:b w:val="false"/>
          <w:bCs w:val="false"/>
          <w:color w:val="000000"/>
          <w:sz w:val="28"/>
          <w:szCs w:val="28"/>
          <w:lang w:val="uk-UA" w:bidi="ar-SA"/>
        </w:rPr>
        <w:tab/>
      </w:r>
    </w:p>
    <w:p>
      <w:pPr>
        <w:pStyle w:val="Normal"/>
        <w:tabs>
          <w:tab w:val="left" w:pos="567" w:leader="none"/>
        </w:tabs>
        <w:jc w:val="both"/>
        <w:rPr/>
      </w:pPr>
      <w:r>
        <w:rPr>
          <w:color w:val="000000"/>
          <w:sz w:val="28"/>
          <w:szCs w:val="28"/>
          <w:lang w:val="uk-UA" w:bidi="ar-SA"/>
        </w:rPr>
        <w:tab/>
        <w:t>Зміни, які вносяться у програму, не потребують додаткового фінансування,  і пов'язані з коригуванням напрямків роботи управління туризму та промоції міста Луцької міської ради. Програма була доповнена новими завданнями, спрямованими на покращення  рівня доступності туристичних об'єктів та закладів сфери гостинності для людей з інвалідністю, створення ескізних пропозицій окремих</w:t>
      </w:r>
      <w:r>
        <w:rPr>
          <w:color w:val="000000"/>
          <w:kern w:val="2"/>
          <w:sz w:val="28"/>
          <w:szCs w:val="28"/>
          <w:lang w:val="uk-UA" w:bidi="ar-SA"/>
        </w:rPr>
        <w:t xml:space="preserve"> рекреаційних зон територіальної громади та концепцій їх розвитку, покращення іміджу громади вцілому та її промоції.</w:t>
      </w:r>
    </w:p>
    <w:p>
      <w:pPr>
        <w:pStyle w:val="Normal"/>
        <w:tabs>
          <w:tab w:val="left" w:pos="567" w:leader="none"/>
        </w:tabs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left" w:pos="567" w:leader="none"/>
        </w:tabs>
        <w:ind w:firstLine="709"/>
        <w:jc w:val="both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2. Прогнозовані суспільні, економічні, фінансові та юридичні наслідки прийняття рішення:</w:t>
      </w:r>
    </w:p>
    <w:p>
      <w:pPr>
        <w:pStyle w:val="Normal"/>
        <w:tabs>
          <w:tab w:val="left" w:pos="567" w:leader="none"/>
        </w:tabs>
        <w:jc w:val="both"/>
        <w:rPr>
          <w:lang w:val="uk-UA" w:eastAsia="zh-CN" w:bidi="hi-IN"/>
        </w:rPr>
      </w:pPr>
      <w:r>
        <w:rPr>
          <w:color w:val="000000"/>
          <w:sz w:val="28"/>
          <w:szCs w:val="28"/>
          <w:lang w:val="uk-UA" w:eastAsia="zh-CN" w:bidi="hi-IN"/>
        </w:rPr>
        <w:tab/>
      </w:r>
    </w:p>
    <w:p>
      <w:pPr>
        <w:pStyle w:val="Normal"/>
        <w:spacing w:lineRule="auto" w:line="240" w:before="0" w:after="0"/>
        <w:ind w:left="0" w:right="0" w:hanging="0"/>
        <w:jc w:val="both"/>
        <w:rPr>
          <w:lang w:val="uk-UA" w:eastAsia="zh-CN" w:bidi="hi-IN"/>
        </w:rPr>
      </w:pPr>
      <w:r>
        <w:rPr>
          <w:color w:val="000000"/>
          <w:sz w:val="28"/>
          <w:szCs w:val="28"/>
          <w:lang w:val="uk-UA" w:eastAsia="zh-CN" w:bidi="hi-IN"/>
        </w:rPr>
        <w:tab/>
      </w:r>
      <w:r>
        <w:rPr>
          <w:color w:val="000000"/>
          <w:sz w:val="28"/>
          <w:szCs w:val="28"/>
          <w:lang w:val="uk-UA" w:eastAsia="zh-CN" w:bidi="ar-SA"/>
        </w:rPr>
        <w:t>Покращення  рівня доступності туристичних об'єктів та закладів сфери гостинності для людей з інвалідністю.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 w:eastAsia="zh-CN" w:bidi="hi-IN"/>
        </w:rPr>
        <w:tab/>
        <w:t xml:space="preserve">Сприяння поширенню позитивної інформації про місто і громаду, творче переосмислення міських просторів і перетворення їх на популярні туристичні маршрути. Розробка ескізних пропозицій, концепцій розвитку рекреаційних зон. </w:t>
      </w:r>
    </w:p>
    <w:p>
      <w:pPr>
        <w:pStyle w:val="Normal"/>
        <w:spacing w:lineRule="auto" w:line="240" w:before="0" w:after="0"/>
        <w:ind w:left="0" w:right="0" w:hanging="0"/>
        <w:jc w:val="both"/>
        <w:rPr>
          <w:color w:val="000000"/>
          <w:sz w:val="28"/>
          <w:szCs w:val="28"/>
          <w:lang w:val="uk-UA" w:eastAsia="zh-CN" w:bidi="hi-IN"/>
        </w:rPr>
      </w:pPr>
      <w:r>
        <w:rPr>
          <w:color w:val="000000"/>
          <w:sz w:val="28"/>
          <w:szCs w:val="28"/>
          <w:lang w:val="uk-UA" w:eastAsia="zh-CN" w:bidi="hi-IN"/>
        </w:rPr>
        <w:tab/>
        <w:t>Створення нових мистецьких творів (книги, музичні твори, художні полотна, скульптури, виставки тощо) про Луцьк.</w:t>
      </w:r>
      <w:r>
        <w:rPr>
          <w:b/>
          <w:color w:val="000000"/>
          <w:sz w:val="28"/>
          <w:szCs w:val="28"/>
          <w:lang w:val="uk-UA" w:eastAsia="zh-CN" w:bidi="hi-IN"/>
        </w:rPr>
        <w:t xml:space="preserve"> </w:t>
      </w:r>
    </w:p>
    <w:p>
      <w:pPr>
        <w:pStyle w:val="Normal"/>
        <w:tabs>
          <w:tab w:val="left" w:pos="567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kern w:val="2"/>
          <w:sz w:val="28"/>
          <w:szCs w:val="28"/>
          <w:lang w:val="uk-UA" w:eastAsia="zh-CN" w:bidi="ar-SA"/>
        </w:rPr>
        <w:tab/>
        <w:t xml:space="preserve">  П</w:t>
      </w:r>
      <w:r>
        <w:rPr>
          <w:color w:val="000000"/>
          <w:kern w:val="2"/>
          <w:sz w:val="28"/>
          <w:szCs w:val="28"/>
          <w:lang w:eastAsia="zh-CN" w:bidi="ar-SA"/>
        </w:rPr>
        <w:t>окращення іміджу громади вцілому та її промоції.</w:t>
      </w:r>
    </w:p>
    <w:p>
      <w:pPr>
        <w:pStyle w:val="Normal"/>
        <w:ind w:firstLine="720"/>
        <w:jc w:val="both"/>
        <w:rPr>
          <w:b/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</w:r>
    </w:p>
    <w:p>
      <w:pPr>
        <w:pStyle w:val="Normal"/>
        <w:ind w:firstLine="720"/>
        <w:jc w:val="both"/>
        <w:rPr>
          <w:b/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Начальник управління туризму 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та промоції міста</w:t>
        <w:tab/>
        <w:tab/>
        <w:tab/>
        <w:tab/>
        <w:tab/>
        <w:t xml:space="preserve">  </w:t>
        <w:tab/>
        <w:tab/>
        <w:t xml:space="preserve">    Катерина ТЕЛІПСЬКА</w:t>
      </w:r>
    </w:p>
    <w:sectPr>
      <w:headerReference w:type="default" r:id="rId2"/>
      <w:type w:val="nextPage"/>
      <w:pgSz w:w="12240" w:h="15840"/>
      <w:pgMar w:left="1701" w:right="567" w:header="1134" w:top="1191" w:footer="0" w:bottom="158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compat>
    <w:doNotExpandShiftReturn/>
  </w:compat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0"/>
      <w:szCs w:val="20"/>
      <w:lang w:val="en-US" w:eastAsia="zh-CN" w:bidi="hi-IN"/>
    </w:rPr>
  </w:style>
  <w:style w:type="paragraph" w:styleId="1">
    <w:name w:val="Heading 1"/>
    <w:basedOn w:val="Normal"/>
    <w:next w:val="Normal"/>
    <w:uiPriority w:val="9"/>
    <w:qFormat/>
    <w:pPr>
      <w:keepNext w:val="true"/>
      <w:spacing w:before="240" w:after="60"/>
      <w:outlineLvl w:val="0"/>
    </w:pPr>
    <w:rPr>
      <w:rFonts w:ascii="Arial" w:hAnsi="Arial" w:cs="Arial"/>
      <w:b/>
      <w:kern w:val="2"/>
      <w:sz w:val="28"/>
    </w:rPr>
  </w:style>
  <w:style w:type="paragraph" w:styleId="2">
    <w:name w:val="Heading 2"/>
    <w:basedOn w:val="Normal"/>
    <w:next w:val="Normal"/>
    <w:uiPriority w:val="9"/>
    <w:semiHidden/>
    <w:unhideWhenUsed/>
    <w:qFormat/>
    <w:pPr>
      <w:keepNext w:val="true"/>
      <w:spacing w:before="240" w:after="60"/>
      <w:outlineLvl w:val="1"/>
    </w:pPr>
    <w:rPr>
      <w:rFonts w:ascii="Arial" w:hAnsi="Arial" w:cs="Arial"/>
      <w:b/>
      <w:i/>
    </w:rPr>
  </w:style>
  <w:style w:type="paragraph" w:styleId="3">
    <w:name w:val="Heading 3"/>
    <w:basedOn w:val="Normal"/>
    <w:next w:val="Normal"/>
    <w:uiPriority w:val="9"/>
    <w:semiHidden/>
    <w:unhideWhenUsed/>
    <w:qFormat/>
    <w:pPr>
      <w:keepNext w:val="true"/>
      <w:spacing w:before="240" w:after="60"/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Style11" w:customStyle="1">
    <w:name w:val="Основной шрифт абзаца"/>
    <w:qFormat/>
    <w:rPr/>
  </w:style>
  <w:style w:type="character" w:styleId="31" w:customStyle="1">
    <w:name w:val="Основной шрифт абзаца3"/>
    <w:qFormat/>
    <w:rPr/>
  </w:style>
  <w:style w:type="character" w:styleId="21" w:customStyle="1">
    <w:name w:val="Основной шрифт абзаца2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Arial"/>
      <w:color w:val="000000"/>
      <w:szCs w:val="28"/>
      <w:lang w:val="ru-RU"/>
    </w:rPr>
  </w:style>
  <w:style w:type="character" w:styleId="11" w:customStyle="1">
    <w:name w:val="Основной шрифт абзаца1"/>
    <w:qFormat/>
    <w:rPr/>
  </w:style>
  <w:style w:type="character" w:styleId="Style12">
    <w:name w:val="Гіперпосилання"/>
    <w:rPr>
      <w:color w:val="0000FF"/>
      <w:u w:val="single"/>
    </w:rPr>
  </w:style>
  <w:style w:type="character" w:styleId="Pagenumber">
    <w:name w:val="page number"/>
    <w:basedOn w:val="11"/>
    <w:qFormat/>
    <w:rPr/>
  </w:style>
  <w:style w:type="character" w:styleId="Style13" w:customStyle="1">
    <w:name w:val="Нижний колонтитул Знак"/>
    <w:qFormat/>
    <w:rPr>
      <w:rFonts w:cs="Mangal"/>
      <w:szCs w:val="18"/>
      <w:lang w:val="en-US"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rsid w:val="008726e2"/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Style15">
    <w:name w:val="Виділення"/>
    <w:qFormat/>
    <w:rPr>
      <w:i/>
      <w:iCs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eastAsia="Arial Unicode MS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Mang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1" w:customStyle="1">
    <w:name w:val="Название объекта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FreeSans;Arial"/>
      <w:i/>
      <w:iCs/>
      <w:sz w:val="24"/>
      <w:szCs w:val="24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uiPriority w:val="99"/>
    <w:pPr>
      <w:tabs>
        <w:tab w:val="center" w:pos="4677" w:leader="none"/>
        <w:tab w:val="right" w:pos="9355" w:leader="none"/>
      </w:tabs>
    </w:pPr>
    <w:rPr/>
  </w:style>
  <w:style w:type="paragraph" w:styleId="Style24" w:customStyle="1">
    <w:name w:val="Вміст кадру"/>
    <w:basedOn w:val="Normal"/>
    <w:qFormat/>
    <w:pPr/>
    <w:rPr/>
  </w:style>
  <w:style w:type="paragraph" w:styleId="Style25" w:customStyle="1">
    <w:name w:val="Вміст рамки"/>
    <w:basedOn w:val="Normal"/>
    <w:qFormat/>
    <w:pPr/>
    <w:rPr/>
  </w:style>
  <w:style w:type="paragraph" w:styleId="Style26">
    <w:name w:val="Footer"/>
    <w:basedOn w:val="Normal"/>
    <w:pPr>
      <w:tabs>
        <w:tab w:val="center" w:pos="4819" w:leader="none"/>
        <w:tab w:val="right" w:pos="9639" w:leader="none"/>
      </w:tabs>
    </w:pPr>
    <w:rPr>
      <w:rFonts w:cs="Mangal"/>
      <w:szCs w:val="18"/>
    </w:rPr>
  </w:style>
  <w:style w:type="paragraph" w:styleId="Style27" w:customStyle="1">
    <w:name w:val="Вміст таблиці"/>
    <w:basedOn w:val="Normal"/>
    <w:qFormat/>
    <w:pPr>
      <w:suppressLineNumbers/>
    </w:pPr>
    <w:rPr/>
  </w:style>
  <w:style w:type="paragraph" w:styleId="Style28" w:customStyle="1">
    <w:name w:val="Заголовок таблиці"/>
    <w:basedOn w:val="Style27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Application>LibreOffice/5.4.2.2$Windows_x86 LibreOffice_project/22b09f6418e8c2d508a9eaf86b2399209b0990f4</Application>
  <Pages>1</Pages>
  <Words>203</Words>
  <Characters>1409</Characters>
  <CharactersWithSpaces>1630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2016-11-09T09:07:00Z</dcterms:created>
  <dc:creator>Customer</dc:creator>
  <dc:description/>
  <dc:language>uk-UA</dc:language>
  <cp:lastModifiedBy/>
  <cp:lastPrinted>2023-12-13T10:11:57Z</cp:lastPrinted>
  <dcterms:modified xsi:type="dcterms:W3CDTF">2024-05-13T11:45:57Z</dcterms:modified>
  <cp:revision>24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