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left="5103" w:hanging="0"/>
        <w:contextualSpacing/>
        <w:rPr/>
      </w:pPr>
      <w:r>
        <w:rPr>
          <w:rFonts w:ascii="Times New Roman" w:hAnsi="Times New Roman"/>
          <w:sz w:val="28"/>
          <w:szCs w:val="28"/>
        </w:rPr>
        <w:t xml:space="preserve">Додаток </w:t>
      </w:r>
    </w:p>
    <w:p>
      <w:pPr>
        <w:pStyle w:val="Normal"/>
        <w:spacing w:before="0" w:after="0"/>
        <w:ind w:left="5103" w:hanging="0"/>
        <w:contextualSpacing/>
        <w:rPr/>
      </w:pPr>
      <w:r>
        <w:rPr>
          <w:rFonts w:ascii="Times New Roman" w:hAnsi="Times New Roman"/>
          <w:sz w:val="28"/>
          <w:szCs w:val="28"/>
        </w:rPr>
        <w:t>до рішення міської ради</w:t>
      </w:r>
    </w:p>
    <w:p>
      <w:pPr>
        <w:pStyle w:val="Normal"/>
        <w:spacing w:before="0" w:after="0"/>
        <w:ind w:left="5103" w:hanging="0"/>
        <w:contextualSpacing/>
        <w:rPr/>
      </w:pPr>
      <w:r>
        <w:rPr>
          <w:rFonts w:ascii="Times New Roman" w:hAnsi="Times New Roman"/>
          <w:sz w:val="28"/>
          <w:szCs w:val="28"/>
        </w:rPr>
        <w:t>______________  № _________</w:t>
      </w:r>
    </w:p>
    <w:p>
      <w:pPr>
        <w:pStyle w:val="Normal"/>
        <w:spacing w:before="0" w:after="0"/>
        <w:ind w:left="4248" w:firstLine="855"/>
        <w:contextualSpacing/>
        <w:jc w:val="both"/>
        <w:rPr>
          <w:rFonts w:ascii="Times New Roman" w:hAnsi="Times New Roman"/>
        </w:rPr>
      </w:pPr>
      <w:r>
        <w:rPr>
          <w:rFonts w:ascii="Times New Roman" w:hAnsi="Times New Roman"/>
        </w:rPr>
      </w:r>
    </w:p>
    <w:p>
      <w:pPr>
        <w:pStyle w:val="Normal"/>
        <w:spacing w:before="0" w:after="0"/>
        <w:contextualSpacing/>
        <w:jc w:val="center"/>
        <w:rPr>
          <w:b/>
          <w:b/>
          <w:bCs/>
        </w:rPr>
      </w:pPr>
      <w:r>
        <w:rPr>
          <w:rFonts w:eastAsia="Times New Roman" w:cs="Times New Roman" w:ascii="Times New Roman" w:hAnsi="Times New Roman"/>
          <w:b/>
          <w:bCs/>
          <w:color w:val="000000"/>
          <w:sz w:val="28"/>
          <w:szCs w:val="28"/>
          <w:lang w:eastAsia="ru-RU" w:bidi="ar-SA"/>
        </w:rPr>
        <w:t>ПРОГРАМА</w:t>
      </w:r>
    </w:p>
    <w:p>
      <w:pPr>
        <w:pStyle w:val="HTML1"/>
        <w:shd w:val="clear" w:color="auto" w:fill="FFFFFF"/>
        <w:suppressAutoHyphens w:val="true"/>
        <w:spacing w:before="0" w:after="0"/>
        <w:ind w:firstLine="709"/>
        <w:contextualSpacing/>
        <w:jc w:val="center"/>
        <w:textAlignment w:val="baseline"/>
        <w:rPr/>
      </w:pPr>
      <w:r>
        <w:rPr>
          <w:rFonts w:eastAsia="Times New Roman" w:cs="Times New Roman" w:ascii="Times New Roman" w:hAnsi="Times New Roman"/>
          <w:b/>
          <w:bCs/>
          <w:color w:val="000000"/>
          <w:spacing w:val="-1"/>
          <w:sz w:val="28"/>
          <w:szCs w:val="28"/>
          <w:lang w:eastAsia="uk-UA" w:bidi="ar-SA"/>
        </w:rPr>
        <w:t xml:space="preserve">«Впровадження міжнародного проєкту </w:t>
      </w:r>
    </w:p>
    <w:p>
      <w:pPr>
        <w:pStyle w:val="HTML1"/>
        <w:shd w:val="clear" w:color="auto" w:fill="FFFFFF"/>
        <w:suppressAutoHyphens w:val="true"/>
        <w:spacing w:before="0" w:after="0"/>
        <w:ind w:firstLine="709"/>
        <w:contextualSpacing/>
        <w:jc w:val="center"/>
        <w:textAlignment w:val="baseline"/>
        <w:rPr>
          <w:rFonts w:ascii="Times New Roman" w:hAnsi="Times New Roman"/>
          <w:b/>
          <w:b/>
          <w:bCs/>
          <w:sz w:val="28"/>
          <w:szCs w:val="28"/>
        </w:rPr>
      </w:pPr>
      <w:r>
        <w:rPr>
          <w:rFonts w:eastAsia="Times New Roman" w:cs="Times New Roman" w:ascii="Times New Roman" w:hAnsi="Times New Roman"/>
          <w:b/>
          <w:bCs/>
          <w:color w:val="000000"/>
          <w:spacing w:val="-1"/>
          <w:sz w:val="28"/>
          <w:szCs w:val="28"/>
          <w:lang w:eastAsia="uk-UA" w:bidi="ar-SA"/>
        </w:rPr>
        <w:t>“</w:t>
      </w:r>
      <w:r>
        <w:rPr>
          <w:rFonts w:eastAsia="Times New Roman" w:cs="Times New Roman" w:ascii="Times New Roman" w:hAnsi="Times New Roman"/>
          <w:b/>
          <w:bCs/>
          <w:color w:val="050505"/>
          <w:sz w:val="28"/>
          <w:szCs w:val="28"/>
          <w:lang w:eastAsia="uk-UA" w:bidi="ar-SA"/>
        </w:rPr>
        <w:t xml:space="preserve">Дике життя у великому місті: захист і промоція </w:t>
      </w:r>
    </w:p>
    <w:p>
      <w:pPr>
        <w:pStyle w:val="Normal"/>
        <w:jc w:val="center"/>
        <w:rPr>
          <w:b/>
          <w:b/>
          <w:bCs/>
        </w:rPr>
      </w:pPr>
      <w:r>
        <w:rPr>
          <w:rFonts w:eastAsia="Times New Roman" w:cs="Times New Roman" w:ascii="Times New Roman" w:hAnsi="Times New Roman"/>
          <w:b/>
          <w:bCs/>
          <w:color w:val="050505"/>
          <w:sz w:val="28"/>
          <w:szCs w:val="28"/>
          <w:lang w:eastAsia="uk-UA" w:bidi="ar-SA"/>
        </w:rPr>
        <w:t>дикої природи й біорізноманіття в Луцьку та Жешуві</w:t>
      </w:r>
      <w:r>
        <w:rPr>
          <w:rFonts w:eastAsia="Times New Roman" w:cs="Times New Roman" w:ascii="Times New Roman" w:hAnsi="Times New Roman"/>
          <w:b/>
          <w:bCs/>
          <w:color w:val="000000"/>
          <w:spacing w:val="-1"/>
          <w:sz w:val="28"/>
          <w:szCs w:val="28"/>
          <w:lang w:eastAsia="uk-UA" w:bidi="ar-SA"/>
        </w:rPr>
        <w:t>”</w:t>
        <w:br/>
      </w:r>
      <w:r>
        <w:rPr>
          <w:rFonts w:eastAsia="Times New Roman" w:cs="Times New Roman" w:ascii="Times New Roman" w:hAnsi="Times New Roman"/>
          <w:b/>
          <w:bCs/>
          <w:color w:val="000000"/>
          <w:spacing w:val="-1"/>
          <w:sz w:val="28"/>
          <w:szCs w:val="28"/>
          <w:lang w:eastAsia="ru-RU" w:bidi="ar-SA"/>
        </w:rPr>
        <w:t>на 2024–2026 роки</w:t>
      </w:r>
      <w:r>
        <w:rPr>
          <w:rFonts w:eastAsia="Times New Roman" w:cs="Times New Roman" w:ascii="Times New Roman" w:hAnsi="Times New Roman"/>
          <w:b/>
          <w:bCs/>
          <w:color w:val="000000"/>
          <w:spacing w:val="-1"/>
          <w:sz w:val="28"/>
          <w:szCs w:val="28"/>
          <w:lang w:eastAsia="uk-UA" w:bidi="ar-SA"/>
        </w:rPr>
        <w:t>»</w:t>
      </w:r>
    </w:p>
    <w:p>
      <w:pPr>
        <w:pStyle w:val="Normal"/>
        <w:spacing w:before="0" w:after="0"/>
        <w:contextualSpacing/>
        <w:jc w:val="center"/>
        <w:rPr>
          <w:rFonts w:ascii="Times New Roman" w:hAnsi="Times New Roman" w:eastAsia="Times New Roman" w:cs="Times New Roman"/>
          <w:b/>
          <w:b/>
          <w:bCs/>
          <w:color w:val="000000"/>
          <w:sz w:val="28"/>
          <w:szCs w:val="28"/>
          <w:lang w:eastAsia="ru-RU" w:bidi="ar-SA"/>
        </w:rPr>
      </w:pPr>
      <w:r>
        <w:rPr/>
      </w:r>
    </w:p>
    <w:p>
      <w:pPr>
        <w:pStyle w:val="Normal"/>
        <w:spacing w:before="0" w:after="0"/>
        <w:contextualSpacing/>
        <w:jc w:val="center"/>
        <w:rPr>
          <w:b/>
          <w:b/>
          <w:bCs/>
        </w:rPr>
      </w:pPr>
      <w:r>
        <w:rPr>
          <w:rFonts w:ascii="Times New Roman" w:hAnsi="Times New Roman"/>
          <w:b/>
          <w:bCs/>
          <w:sz w:val="28"/>
          <w:szCs w:val="28"/>
        </w:rPr>
        <w:t xml:space="preserve">ПАСПОРТ ПРОГРАМИ </w:t>
      </w:r>
    </w:p>
    <w:p>
      <w:pPr>
        <w:pStyle w:val="Normal"/>
        <w:spacing w:before="0" w:after="0"/>
        <w:contextualSpacing/>
        <w:jc w:val="center"/>
        <w:rPr>
          <w:rFonts w:ascii="Times New Roman" w:hAnsi="Times New Roman"/>
          <w:b/>
          <w:b/>
          <w:bCs/>
          <w:sz w:val="28"/>
          <w:szCs w:val="28"/>
        </w:rPr>
      </w:pPr>
      <w:r>
        <w:rPr>
          <w:rFonts w:ascii="Times New Roman" w:hAnsi="Times New Roman"/>
          <w:b/>
          <w:bCs/>
          <w:sz w:val="28"/>
          <w:szCs w:val="28"/>
        </w:rPr>
      </w:r>
    </w:p>
    <w:tbl>
      <w:tblPr>
        <w:tblW w:w="9390" w:type="dxa"/>
        <w:jc w:val="left"/>
        <w:tblInd w:w="16" w:type="dxa"/>
        <w:tblCellMar>
          <w:top w:w="0" w:type="dxa"/>
          <w:left w:w="108" w:type="dxa"/>
          <w:bottom w:w="0" w:type="dxa"/>
          <w:right w:w="108" w:type="dxa"/>
        </w:tblCellMar>
        <w:tblLook w:firstRow="1" w:noVBand="1" w:lastRow="0" w:firstColumn="1" w:lastColumn="0" w:noHBand="0" w:val="04a0"/>
      </w:tblPr>
      <w:tblGrid>
        <w:gridCol w:w="846"/>
        <w:gridCol w:w="3796"/>
        <w:gridCol w:w="4748"/>
      </w:tblGrid>
      <w:tr>
        <w:trPr/>
        <w:tc>
          <w:tcPr>
            <w:tcW w:w="84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jc w:val="center"/>
              <w:rPr/>
            </w:pPr>
            <w:r>
              <w:rPr>
                <w:rFonts w:ascii="Times New Roman" w:hAnsi="Times New Roman"/>
                <w:sz w:val="28"/>
                <w:szCs w:val="28"/>
              </w:rPr>
              <w:t>1.</w:t>
            </w:r>
          </w:p>
          <w:p>
            <w:pPr>
              <w:pStyle w:val="Normal"/>
              <w:widowControl w:val="false"/>
              <w:spacing w:before="0" w:after="0"/>
              <w:contextualSpacing/>
              <w:rPr>
                <w:rFonts w:ascii="Times New Roman" w:hAnsi="Times New Roman"/>
                <w:sz w:val="28"/>
                <w:szCs w:val="28"/>
              </w:rPr>
            </w:pPr>
            <w:r>
              <w:rPr>
                <w:rFonts w:ascii="Times New Roman" w:hAnsi="Times New Roman"/>
                <w:sz w:val="28"/>
                <w:szCs w:val="28"/>
              </w:rPr>
            </w:r>
          </w:p>
        </w:tc>
        <w:tc>
          <w:tcPr>
            <w:tcW w:w="379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rPr/>
            </w:pPr>
            <w:r>
              <w:rPr>
                <w:rFonts w:ascii="Times New Roman" w:hAnsi="Times New Roman"/>
                <w:sz w:val="28"/>
                <w:szCs w:val="28"/>
              </w:rPr>
              <w:t>Ініціатор розроблення Програми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rPr/>
            </w:pPr>
            <w:r>
              <w:rPr>
                <w:rFonts w:eastAsia="Times New Roman" w:cs="Times New Roman" w:ascii="Times New Roman" w:hAnsi="Times New Roman"/>
                <w:sz w:val="28"/>
                <w:szCs w:val="28"/>
                <w:lang w:bidi="ar-SA"/>
              </w:rPr>
              <w:t xml:space="preserve">Управління міжнародного співробітництва та проектної діяльності </w:t>
            </w:r>
          </w:p>
        </w:tc>
      </w:tr>
      <w:tr>
        <w:trPr>
          <w:trHeight w:val="934" w:hRule="atLeast"/>
        </w:trPr>
        <w:tc>
          <w:tcPr>
            <w:tcW w:w="84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jc w:val="center"/>
              <w:rPr/>
            </w:pPr>
            <w:r>
              <w:rPr>
                <w:rFonts w:ascii="Times New Roman" w:hAnsi="Times New Roman"/>
                <w:sz w:val="28"/>
                <w:szCs w:val="28"/>
              </w:rPr>
              <w:t>2.</w:t>
            </w:r>
          </w:p>
        </w:tc>
        <w:tc>
          <w:tcPr>
            <w:tcW w:w="3796" w:type="dxa"/>
            <w:tcBorders>
              <w:top w:val="single" w:sz="4" w:space="0" w:color="000000"/>
              <w:left w:val="single" w:sz="4" w:space="0" w:color="000000"/>
              <w:bottom w:val="single" w:sz="4" w:space="0" w:color="000000"/>
            </w:tcBorders>
            <w:shd w:color="auto" w:fill="auto" w:val="clear"/>
          </w:tcPr>
          <w:p>
            <w:pPr>
              <w:pStyle w:val="HTMLPreformatted"/>
              <w:widowControl w:val="false"/>
              <w:spacing w:before="0" w:after="0"/>
              <w:contextualSpacing/>
              <w:rPr/>
            </w:pPr>
            <w:r>
              <w:rPr>
                <w:rFonts w:cs="Times New Roman" w:ascii="Times New Roman" w:hAnsi="Times New Roman"/>
                <w:sz w:val="28"/>
                <w:szCs w:val="28"/>
              </w:rPr>
              <w:t>Розробник Програми</w:t>
            </w:r>
          </w:p>
          <w:p>
            <w:pPr>
              <w:pStyle w:val="HTMLPreformatted"/>
              <w:widowControl w:val="false"/>
              <w:spacing w:before="0" w:after="0"/>
              <w:contextualSpacing/>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HTMLPreformatted"/>
              <w:widowControl w:val="false"/>
              <w:spacing w:before="0" w:after="0"/>
              <w:contextualSpacing/>
              <w:rPr>
                <w:rFonts w:ascii="Times New Roman" w:hAnsi="Times New Roman" w:cs="Times New Roman"/>
                <w:color w:val="000000"/>
                <w:sz w:val="28"/>
                <w:szCs w:val="28"/>
              </w:rPr>
            </w:pPr>
            <w:r>
              <w:rPr>
                <w:rFonts w:cs="Times New Roman" w:ascii="Times New Roman" w:hAnsi="Times New Roman"/>
                <w:color w:val="000000"/>
                <w:sz w:val="28"/>
                <w:szCs w:val="28"/>
              </w:rPr>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rPr/>
            </w:pPr>
            <w:bookmarkStart w:id="0" w:name="__DdeLink__691_3902819901"/>
            <w:r>
              <w:rPr>
                <w:rFonts w:ascii="Times New Roman" w:hAnsi="Times New Roman"/>
                <w:sz w:val="28"/>
                <w:szCs w:val="28"/>
              </w:rPr>
              <w:t xml:space="preserve">Управління міжнародного співробітництва та проектної діяльності </w:t>
            </w:r>
            <w:bookmarkEnd w:id="0"/>
          </w:p>
        </w:tc>
      </w:tr>
      <w:tr>
        <w:trPr>
          <w:trHeight w:val="934" w:hRule="atLeast"/>
        </w:trPr>
        <w:tc>
          <w:tcPr>
            <w:tcW w:w="846" w:type="dxa"/>
            <w:tcBorders>
              <w:left w:val="single" w:sz="4" w:space="0" w:color="000000"/>
              <w:bottom w:val="single" w:sz="4" w:space="0" w:color="000000"/>
            </w:tcBorders>
            <w:shd w:color="auto" w:fill="auto" w:val="clear"/>
          </w:tcPr>
          <w:p>
            <w:pPr>
              <w:pStyle w:val="Normal"/>
              <w:widowControl w:val="false"/>
              <w:spacing w:before="0" w:after="0"/>
              <w:contextualSpacing/>
              <w:jc w:val="center"/>
              <w:rPr/>
            </w:pPr>
            <w:r>
              <w:rPr>
                <w:rFonts w:ascii="Times New Roman" w:hAnsi="Times New Roman"/>
                <w:sz w:val="28"/>
                <w:szCs w:val="28"/>
              </w:rPr>
              <w:t>3.</w:t>
            </w:r>
          </w:p>
        </w:tc>
        <w:tc>
          <w:tcPr>
            <w:tcW w:w="3796" w:type="dxa"/>
            <w:tcBorders>
              <w:left w:val="single" w:sz="4" w:space="0" w:color="000000"/>
              <w:bottom w:val="single" w:sz="4" w:space="0" w:color="000000"/>
            </w:tcBorders>
            <w:shd w:color="auto" w:fill="auto" w:val="clear"/>
          </w:tcPr>
          <w:p>
            <w:pPr>
              <w:pStyle w:val="HTMLPreformatted"/>
              <w:widowControl w:val="false"/>
              <w:spacing w:before="0" w:after="0"/>
              <w:contextualSpacing/>
              <w:rPr/>
            </w:pPr>
            <w:r>
              <w:rPr>
                <w:rFonts w:ascii="Times New Roman" w:hAnsi="Times New Roman"/>
                <w:sz w:val="28"/>
                <w:szCs w:val="28"/>
              </w:rPr>
              <w:t>Співрозробники Програми</w:t>
            </w:r>
          </w:p>
        </w:tc>
        <w:tc>
          <w:tcPr>
            <w:tcW w:w="4748"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center"/>
              <w:rPr/>
            </w:pPr>
            <w:r>
              <w:rPr/>
              <w:t>–</w:t>
            </w:r>
          </w:p>
        </w:tc>
      </w:tr>
      <w:tr>
        <w:trPr/>
        <w:tc>
          <w:tcPr>
            <w:tcW w:w="84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jc w:val="center"/>
              <w:rPr/>
            </w:pPr>
            <w:r>
              <w:rPr>
                <w:rFonts w:ascii="Times New Roman" w:hAnsi="Times New Roman"/>
                <w:sz w:val="28"/>
                <w:szCs w:val="28"/>
              </w:rPr>
              <w:t>4.</w:t>
            </w:r>
          </w:p>
        </w:tc>
        <w:tc>
          <w:tcPr>
            <w:tcW w:w="379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rPr>
                <w:sz w:val="28"/>
                <w:szCs w:val="28"/>
              </w:rPr>
            </w:pPr>
            <w:r>
              <w:rPr>
                <w:rFonts w:ascii="Times New Roman" w:hAnsi="Times New Roman"/>
                <w:color w:val="000000"/>
                <w:sz w:val="28"/>
                <w:szCs w:val="28"/>
              </w:rPr>
              <w:t>Відповідальний виконавець Програми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rPr>
                <w:sz w:val="28"/>
                <w:szCs w:val="28"/>
              </w:rPr>
            </w:pPr>
            <w:r>
              <w:rPr>
                <w:rFonts w:ascii="Times New Roman" w:hAnsi="Times New Roman"/>
                <w:sz w:val="28"/>
                <w:szCs w:val="28"/>
              </w:rPr>
              <w:t>Управління міжнародного співробітництва та проектної діяльності Луцької міської ради</w:t>
            </w:r>
          </w:p>
        </w:tc>
      </w:tr>
      <w:tr>
        <w:trPr/>
        <w:tc>
          <w:tcPr>
            <w:tcW w:w="84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jc w:val="center"/>
              <w:rPr/>
            </w:pPr>
            <w:r>
              <w:rPr>
                <w:rFonts w:ascii="Times New Roman" w:hAnsi="Times New Roman"/>
                <w:sz w:val="28"/>
                <w:szCs w:val="28"/>
              </w:rPr>
              <w:t>5.</w:t>
            </w:r>
          </w:p>
        </w:tc>
        <w:tc>
          <w:tcPr>
            <w:tcW w:w="379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rPr>
                <w:sz w:val="28"/>
                <w:szCs w:val="28"/>
              </w:rPr>
            </w:pPr>
            <w:r>
              <w:rPr>
                <w:rFonts w:ascii="Times New Roman" w:hAnsi="Times New Roman"/>
                <w:sz w:val="28"/>
                <w:szCs w:val="28"/>
              </w:rPr>
              <w:t>Учасники Програми</w:t>
            </w:r>
          </w:p>
          <w:p>
            <w:pPr>
              <w:pStyle w:val="HTMLPreformatted"/>
              <w:widowControl w:val="false"/>
              <w:spacing w:before="0" w:after="0"/>
              <w:contextualSpacing/>
              <w:rPr>
                <w:rFonts w:ascii="Times New Roman" w:hAnsi="Times New Roman" w:cs="Times New Roman"/>
                <w:sz w:val="28"/>
                <w:szCs w:val="28"/>
              </w:rPr>
            </w:pPr>
            <w:r>
              <w:rPr>
                <w:rFonts w:cs="Times New Roman" w:ascii="Times New Roman" w:hAnsi="Times New Roman"/>
                <w:sz w:val="28"/>
                <w:szCs w:val="28"/>
              </w:rPr>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53" w:hanging="1"/>
              <w:jc w:val="left"/>
              <w:rPr/>
            </w:pPr>
            <w:r>
              <w:rPr>
                <w:rFonts w:ascii="Times New Roman" w:hAnsi="Times New Roman"/>
                <w:sz w:val="28"/>
                <w:szCs w:val="28"/>
              </w:rPr>
              <w:t xml:space="preserve">Департамент містобудування, земельних ресурсів та реклами, відділ екології, департамент освіти, управління туризму та промоції міста, департамент житлово-комунального господарства </w:t>
            </w:r>
          </w:p>
        </w:tc>
      </w:tr>
      <w:tr>
        <w:trPr/>
        <w:tc>
          <w:tcPr>
            <w:tcW w:w="84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jc w:val="center"/>
              <w:rPr/>
            </w:pPr>
            <w:r>
              <w:rPr>
                <w:rFonts w:ascii="Times New Roman" w:hAnsi="Times New Roman"/>
                <w:sz w:val="28"/>
                <w:szCs w:val="28"/>
              </w:rPr>
              <w:t>6.</w:t>
            </w:r>
          </w:p>
        </w:tc>
        <w:tc>
          <w:tcPr>
            <w:tcW w:w="379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rPr>
                <w:sz w:val="28"/>
                <w:szCs w:val="28"/>
              </w:rPr>
            </w:pPr>
            <w:r>
              <w:rPr>
                <w:rFonts w:ascii="Times New Roman" w:hAnsi="Times New Roman"/>
                <w:sz w:val="28"/>
                <w:szCs w:val="28"/>
              </w:rPr>
              <w:t>Термін реалізації Програми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contextualSpacing/>
              <w:jc w:val="both"/>
              <w:rPr>
                <w:sz w:val="28"/>
                <w:szCs w:val="28"/>
              </w:rPr>
            </w:pPr>
            <w:r>
              <w:rPr>
                <w:rFonts w:ascii="Times New Roman" w:hAnsi="Times New Roman"/>
                <w:sz w:val="28"/>
                <w:szCs w:val="28"/>
              </w:rPr>
              <w:t>2024–2026 роки</w:t>
            </w:r>
          </w:p>
        </w:tc>
      </w:tr>
      <w:tr>
        <w:trPr>
          <w:trHeight w:val="960" w:hRule="atLeast"/>
        </w:trPr>
        <w:tc>
          <w:tcPr>
            <w:tcW w:w="846"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before="0" w:after="0"/>
              <w:contextualSpacing/>
              <w:jc w:val="center"/>
              <w:rPr>
                <w:rFonts w:ascii="Times New Roman" w:hAnsi="Times New Roman"/>
                <w:sz w:val="28"/>
                <w:szCs w:val="28"/>
              </w:rPr>
            </w:pPr>
            <w:r>
              <w:rPr>
                <w:rFonts w:ascii="Times New Roman" w:hAnsi="Times New Roman"/>
                <w:sz w:val="28"/>
                <w:szCs w:val="28"/>
              </w:rPr>
            </w:r>
          </w:p>
          <w:p>
            <w:pPr>
              <w:pStyle w:val="Normal"/>
              <w:widowControl w:val="false"/>
              <w:spacing w:before="0" w:after="0"/>
              <w:contextualSpacing/>
              <w:jc w:val="center"/>
              <w:rPr/>
            </w:pPr>
            <w:r>
              <w:rPr>
                <w:rFonts w:ascii="Times New Roman" w:hAnsi="Times New Roman"/>
                <w:sz w:val="28"/>
                <w:szCs w:val="28"/>
              </w:rPr>
              <w:t>7.</w:t>
            </w:r>
          </w:p>
        </w:tc>
        <w:tc>
          <w:tcPr>
            <w:tcW w:w="379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rPr>
                <w:sz w:val="28"/>
                <w:szCs w:val="28"/>
              </w:rPr>
            </w:pPr>
            <w:r>
              <w:rPr>
                <w:rFonts w:ascii="Times New Roman" w:hAnsi="Times New Roman"/>
                <w:sz w:val="28"/>
                <w:szCs w:val="28"/>
              </w:rPr>
              <w:t>Загальний обсяг фінансових ресурсів, необхідних для реалізації Програми, всього, у тому числі:</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before="0" w:after="0"/>
              <w:contextualSpacing/>
              <w:jc w:val="both"/>
              <w:rPr>
                <w:rFonts w:ascii="Times New Roman" w:hAnsi="Times New Roman"/>
                <w:i/>
                <w:i/>
                <w:sz w:val="28"/>
                <w:szCs w:val="28"/>
              </w:rPr>
            </w:pPr>
            <w:r>
              <w:rPr>
                <w:rFonts w:ascii="Times New Roman" w:hAnsi="Times New Roman"/>
                <w:i/>
                <w:sz w:val="28"/>
                <w:szCs w:val="28"/>
              </w:rPr>
            </w:r>
          </w:p>
          <w:p>
            <w:pPr>
              <w:pStyle w:val="Normal"/>
              <w:widowControl w:val="false"/>
              <w:tabs>
                <w:tab w:val="clear" w:pos="709"/>
                <w:tab w:val="left" w:pos="100" w:leader="none"/>
              </w:tabs>
              <w:spacing w:before="0" w:after="0"/>
              <w:ind w:left="-113" w:right="-113" w:hanging="0"/>
              <w:contextualSpacing/>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46 943,1 тис. грн</w:t>
            </w:r>
          </w:p>
          <w:p>
            <w:pPr>
              <w:pStyle w:val="Normal"/>
              <w:widowControl w:val="false"/>
              <w:spacing w:before="0" w:after="0"/>
              <w:contextualSpacing/>
              <w:jc w:val="both"/>
              <w:rPr>
                <w:rFonts w:ascii="Times New Roman" w:hAnsi="Times New Roman"/>
                <w:sz w:val="28"/>
                <w:szCs w:val="28"/>
              </w:rPr>
            </w:pPr>
            <w:r>
              <w:rPr>
                <w:rFonts w:ascii="Times New Roman" w:hAnsi="Times New Roman"/>
                <w:sz w:val="28"/>
                <w:szCs w:val="28"/>
              </w:rPr>
            </w:r>
          </w:p>
        </w:tc>
      </w:tr>
      <w:tr>
        <w:trPr>
          <w:trHeight w:val="330" w:hRule="atLeast"/>
        </w:trPr>
        <w:tc>
          <w:tcPr>
            <w:tcW w:w="846"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before="0" w:after="0"/>
              <w:contextualSpacing/>
              <w:jc w:val="center"/>
              <w:rPr/>
            </w:pPr>
            <w:r>
              <w:rPr>
                <w:rFonts w:ascii="Times New Roman" w:hAnsi="Times New Roman"/>
                <w:sz w:val="28"/>
                <w:szCs w:val="28"/>
              </w:rPr>
              <w:t>7.1.</w:t>
            </w:r>
          </w:p>
        </w:tc>
        <w:tc>
          <w:tcPr>
            <w:tcW w:w="3796"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rPr>
                <w:sz w:val="28"/>
                <w:szCs w:val="28"/>
              </w:rPr>
            </w:pPr>
            <w:r>
              <w:rPr>
                <w:rFonts w:ascii="Times New Roman" w:hAnsi="Times New Roman"/>
                <w:sz w:val="28"/>
                <w:szCs w:val="28"/>
              </w:rPr>
              <w:t>коштів бюджету міської громади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spacing w:before="0" w:after="0"/>
              <w:ind w:left="-113" w:right="-113" w:hanging="0"/>
              <w:contextualSpacing/>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4 691,3 тис. грн</w:t>
            </w:r>
          </w:p>
        </w:tc>
      </w:tr>
      <w:tr>
        <w:trPr>
          <w:trHeight w:val="330" w:hRule="atLeast"/>
        </w:trPr>
        <w:tc>
          <w:tcPr>
            <w:tcW w:w="846" w:type="dxa"/>
            <w:tcBorders>
              <w:left w:val="single" w:sz="4" w:space="0" w:color="000000"/>
              <w:bottom w:val="single" w:sz="4" w:space="0" w:color="000000"/>
            </w:tcBorders>
            <w:shd w:color="auto" w:fill="auto" w:val="clear"/>
          </w:tcPr>
          <w:p>
            <w:pPr>
              <w:pStyle w:val="Normal"/>
              <w:widowControl w:val="false"/>
              <w:snapToGrid w:val="false"/>
              <w:spacing w:before="0" w:after="0"/>
              <w:contextualSpacing/>
              <w:jc w:val="center"/>
              <w:rPr/>
            </w:pPr>
            <w:r>
              <w:rPr>
                <w:rFonts w:ascii="Times New Roman" w:hAnsi="Times New Roman"/>
                <w:sz w:val="28"/>
                <w:szCs w:val="28"/>
              </w:rPr>
              <w:t>7.2.</w:t>
            </w:r>
          </w:p>
        </w:tc>
        <w:tc>
          <w:tcPr>
            <w:tcW w:w="3796" w:type="dxa"/>
            <w:tcBorders>
              <w:left w:val="single" w:sz="4" w:space="0" w:color="000000"/>
              <w:bottom w:val="single" w:sz="4" w:space="0" w:color="000000"/>
            </w:tcBorders>
            <w:shd w:color="auto" w:fill="auto" w:val="clear"/>
          </w:tcPr>
          <w:p>
            <w:pPr>
              <w:pStyle w:val="Normal"/>
              <w:widowControl w:val="false"/>
              <w:spacing w:before="0" w:after="0"/>
              <w:contextualSpacing/>
              <w:rPr>
                <w:sz w:val="28"/>
                <w:szCs w:val="28"/>
              </w:rPr>
            </w:pPr>
            <w:r>
              <w:rPr>
                <w:rFonts w:ascii="Times New Roman" w:hAnsi="Times New Roman"/>
                <w:sz w:val="28"/>
                <w:szCs w:val="28"/>
              </w:rPr>
              <w:t>коштів інших джерел</w:t>
            </w:r>
          </w:p>
        </w:tc>
        <w:tc>
          <w:tcPr>
            <w:tcW w:w="4748" w:type="dxa"/>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spacing w:before="0" w:after="0"/>
              <w:ind w:right="-113" w:hanging="0"/>
              <w:contextualSpacing/>
              <w:rPr>
                <w:rFonts w:ascii="Times New Roman" w:hAnsi="Times New Roman"/>
                <w:sz w:val="28"/>
                <w:szCs w:val="28"/>
              </w:rPr>
            </w:pPr>
            <w:r>
              <w:rPr>
                <w:rFonts w:ascii="Times New Roman" w:hAnsi="Times New Roman"/>
                <w:sz w:val="28"/>
                <w:szCs w:val="28"/>
              </w:rPr>
              <w:t>42 251,8 тис. грн</w:t>
            </w:r>
          </w:p>
        </w:tc>
      </w:tr>
    </w:tbl>
    <w:p>
      <w:pPr>
        <w:sectPr>
          <w:type w:val="nextPage"/>
          <w:pgSz w:w="11906" w:h="16838"/>
          <w:pgMar w:left="1984" w:right="567" w:header="0" w:top="567" w:footer="0" w:bottom="1134" w:gutter="0"/>
          <w:pgNumType w:start="1" w:fmt="decimal"/>
          <w:formProt w:val="false"/>
          <w:textDirection w:val="lrTb"/>
          <w:docGrid w:type="default" w:linePitch="100" w:charSpace="0"/>
        </w:sectPr>
      </w:pPr>
    </w:p>
    <w:p>
      <w:pPr>
        <w:pStyle w:val="HTMLPreformatted"/>
        <w:shd w:val="clear" w:color="auto" w:fill="FFFFFF"/>
        <w:tabs>
          <w:tab w:val="left" w:pos="284"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644" w:hanging="0"/>
        <w:contextualSpacing/>
        <w:jc w:val="center"/>
        <w:rPr/>
      </w:pPr>
      <w:r>
        <w:rPr>
          <w:rFonts w:cs="Times New Roman" w:ascii="Times New Roman" w:hAnsi="Times New Roman"/>
          <w:b/>
          <w:sz w:val="28"/>
          <w:szCs w:val="28"/>
        </w:rPr>
        <w:t>1. Аналіз динаміки змін та поточної ситуації</w:t>
      </w:r>
    </w:p>
    <w:p>
      <w:pPr>
        <w:pStyle w:val="Normal"/>
        <w:spacing w:before="0" w:after="0"/>
        <w:ind w:firstLine="720"/>
        <w:contextualSpacing/>
        <w:jc w:val="both"/>
        <w:rPr>
          <w:rFonts w:ascii="Times New Roman" w:hAnsi="Times New Roman"/>
          <w:sz w:val="28"/>
          <w:szCs w:val="28"/>
        </w:rPr>
      </w:pPr>
      <w:r>
        <w:rPr>
          <w:rFonts w:ascii="Times New Roman" w:hAnsi="Times New Roman"/>
          <w:sz w:val="28"/>
          <w:szCs w:val="28"/>
        </w:rPr>
      </w:r>
    </w:p>
    <w:p>
      <w:pPr>
        <w:pStyle w:val="HTML1"/>
        <w:shd w:val="clear" w:color="auto" w:fill="FFFFFF"/>
        <w:suppressAutoHyphens w:val="true"/>
        <w:ind w:firstLine="567"/>
        <w:jc w:val="both"/>
        <w:textAlignment w:val="baseline"/>
        <w:rPr/>
      </w:pPr>
      <w:r>
        <w:rPr>
          <w:rFonts w:cs="Times New Roman" w:ascii="Times New Roman" w:hAnsi="Times New Roman"/>
          <w:color w:val="000000"/>
          <w:spacing w:val="-1"/>
          <w:sz w:val="28"/>
          <w:szCs w:val="28"/>
          <w:lang w:eastAsia="uk-UA"/>
        </w:rPr>
        <w:t xml:space="preserve">Програму «Впровадження міжнародного проєкту </w:t>
      </w:r>
      <w:r>
        <w:rPr>
          <w:rFonts w:eastAsia="Times New Roman" w:cs="Times New Roman" w:ascii="Times New Roman" w:hAnsi="Times New Roman"/>
          <w:color w:val="000000"/>
          <w:spacing w:val="-1"/>
          <w:sz w:val="28"/>
          <w:szCs w:val="28"/>
          <w:lang w:eastAsia="uk-UA" w:bidi="ar-SA"/>
        </w:rPr>
        <w:t>“</w:t>
      </w:r>
      <w:r>
        <w:rPr>
          <w:rFonts w:eastAsia="Times New Roman" w:cs="Times New Roman" w:ascii="Times New Roman" w:hAnsi="Times New Roman"/>
          <w:color w:val="050505"/>
          <w:sz w:val="28"/>
          <w:szCs w:val="28"/>
          <w:lang w:eastAsia="uk-UA" w:bidi="ar-SA"/>
        </w:rPr>
        <w:t>Дике життя у великому місті: захист і промоція дикої природи й біорізноманіття в Луцьку та Жешуві</w:t>
      </w:r>
      <w:r>
        <w:rPr>
          <w:rFonts w:eastAsia="Times New Roman" w:cs="Times New Roman" w:ascii="Times New Roman" w:hAnsi="Times New Roman"/>
          <w:color w:val="000000"/>
          <w:spacing w:val="-1"/>
          <w:sz w:val="28"/>
          <w:szCs w:val="28"/>
          <w:lang w:eastAsia="uk-UA" w:bidi="ar-SA"/>
        </w:rPr>
        <w:t>” на 2024–2026 роки</w:t>
      </w:r>
      <w:r>
        <w:rPr>
          <w:rFonts w:cs="Times New Roman" w:ascii="Times New Roman" w:hAnsi="Times New Roman"/>
          <w:color w:val="000000"/>
          <w:spacing w:val="-1"/>
          <w:sz w:val="28"/>
          <w:szCs w:val="28"/>
          <w:lang w:eastAsia="uk-UA"/>
        </w:rPr>
        <w:t>»</w:t>
      </w:r>
      <w:r>
        <w:rPr>
          <w:rFonts w:cs="Times New Roman" w:ascii="Times New Roman" w:hAnsi="Times New Roman"/>
          <w:bCs/>
          <w:color w:val="000000"/>
          <w:spacing w:val="-1"/>
          <w:sz w:val="28"/>
          <w:szCs w:val="28"/>
          <w:lang w:eastAsia="uk-UA"/>
        </w:rPr>
        <w:t xml:space="preserve"> </w:t>
      </w:r>
      <w:r>
        <w:rPr>
          <w:rFonts w:cs="Times New Roman" w:ascii="Times New Roman" w:hAnsi="Times New Roman"/>
          <w:color w:val="000000"/>
          <w:spacing w:val="-1"/>
          <w:sz w:val="28"/>
          <w:szCs w:val="28"/>
          <w:lang w:eastAsia="uk-UA"/>
        </w:rPr>
        <w:t xml:space="preserve">розроблено в межах діяльності щодо залучення грантових коштів у розвиток Луцької міської територіальної громади та згідно з постановою Кабінету Міністрів України від 15.02.2002 № 153 «Про створення єдиної системи залучення, використання та моніторингу міжнародної технічної допомоги» зі змінами. </w:t>
      </w:r>
    </w:p>
    <w:p>
      <w:pPr>
        <w:pStyle w:val="HTML1"/>
        <w:shd w:val="clear" w:color="auto" w:fill="FFFFFF"/>
        <w:suppressAutoHyphens w:val="true"/>
        <w:ind w:firstLine="567"/>
        <w:jc w:val="both"/>
        <w:textAlignment w:val="baseline"/>
        <w:rPr/>
      </w:pPr>
      <w:r>
        <w:rPr>
          <w:rFonts w:ascii="Times New Roman" w:hAnsi="Times New Roman"/>
          <w:sz w:val="28"/>
          <w:szCs w:val="28"/>
        </w:rPr>
        <w:t>Програм</w:t>
      </w:r>
      <w:r>
        <w:rPr>
          <w:rFonts w:cs="Arial" w:ascii="Times New Roman" w:hAnsi="Times New Roman"/>
          <w:sz w:val="28"/>
          <w:szCs w:val="28"/>
        </w:rPr>
        <w:t>у</w:t>
      </w:r>
      <w:r>
        <w:rPr>
          <w:rFonts w:ascii="Times New Roman" w:hAnsi="Times New Roman"/>
          <w:sz w:val="28"/>
          <w:szCs w:val="28"/>
        </w:rPr>
        <w:t xml:space="preserve"> розроблен</w:t>
      </w:r>
      <w:r>
        <w:rPr>
          <w:rFonts w:cs="Arial" w:ascii="Times New Roman" w:hAnsi="Times New Roman"/>
          <w:sz w:val="28"/>
          <w:szCs w:val="28"/>
        </w:rPr>
        <w:t>о</w:t>
      </w:r>
      <w:r>
        <w:rPr>
          <w:rFonts w:ascii="Times New Roman" w:hAnsi="Times New Roman"/>
          <w:sz w:val="28"/>
          <w:szCs w:val="28"/>
        </w:rPr>
        <w:t xml:space="preserve"> з метою реалізації міжнародного проєкту </w:t>
      </w:r>
      <w:r>
        <w:rPr>
          <w:rFonts w:ascii="Times New Roman" w:hAnsi="Times New Roman"/>
          <w:color w:val="000000"/>
          <w:spacing w:val="-1"/>
          <w:sz w:val="28"/>
          <w:szCs w:val="28"/>
          <w:lang w:eastAsia="uk-UA"/>
        </w:rPr>
        <w:t>«</w:t>
      </w:r>
      <w:r>
        <w:rPr>
          <w:rFonts w:eastAsia="Times New Roman" w:cs="Times New Roman" w:ascii="Times New Roman" w:hAnsi="Times New Roman"/>
          <w:color w:val="050505"/>
          <w:sz w:val="28"/>
          <w:szCs w:val="28"/>
          <w:lang w:eastAsia="uk-UA" w:bidi="ar-SA"/>
        </w:rPr>
        <w:t>Дике життя у великому місті: захист і промоція дикої природи й біорізноманіття в Луцьку та Жешуві</w:t>
      </w:r>
      <w:r>
        <w:rPr>
          <w:rFonts w:ascii="Times New Roman" w:hAnsi="Times New Roman"/>
          <w:bCs/>
          <w:spacing w:val="-1"/>
          <w:sz w:val="28"/>
          <w:szCs w:val="28"/>
          <w:lang w:eastAsia="uk-UA"/>
        </w:rPr>
        <w:t>»</w:t>
      </w:r>
      <w:r>
        <w:rPr>
          <w:rFonts w:ascii="Times New Roman" w:hAnsi="Times New Roman"/>
          <w:sz w:val="28"/>
          <w:szCs w:val="28"/>
        </w:rPr>
        <w:t xml:space="preserve">, який </w:t>
      </w:r>
      <w:r>
        <w:rPr>
          <w:rFonts w:eastAsia="Times New Roman" w:cs="Times New Roman" w:ascii="Times New Roman" w:hAnsi="Times New Roman"/>
          <w:sz w:val="28"/>
          <w:szCs w:val="28"/>
          <w:lang w:bidi="ar-SA"/>
        </w:rPr>
        <w:t>впроваджуватиметься виконавчим комітетом Луцької міської ради</w:t>
      </w:r>
      <w:r>
        <w:rPr>
          <w:rFonts w:ascii="Times New Roman" w:hAnsi="Times New Roman"/>
          <w:bCs/>
          <w:sz w:val="28"/>
          <w:szCs w:val="28"/>
        </w:rPr>
        <w:t xml:space="preserve"> (Головний партнер) та муніципалітетом міста Жешув, Республіка Польща (Партнер) в </w:t>
      </w:r>
      <w:r>
        <w:rPr>
          <w:rFonts w:cs="Arial" w:ascii="Times New Roman" w:hAnsi="Times New Roman"/>
          <w:bCs/>
          <w:sz w:val="28"/>
          <w:szCs w:val="28"/>
        </w:rPr>
        <w:t xml:space="preserve">межах </w:t>
      </w:r>
      <w:r>
        <w:rPr>
          <w:rFonts w:ascii="Times New Roman" w:hAnsi="Times New Roman"/>
          <w:bCs/>
          <w:sz w:val="28"/>
          <w:szCs w:val="28"/>
        </w:rPr>
        <w:t xml:space="preserve">Програми </w:t>
      </w:r>
      <w:r>
        <w:rPr>
          <w:rFonts w:cs="Times New Roman" w:ascii="Times New Roman" w:hAnsi="Times New Roman"/>
          <w:color w:val="000000"/>
          <w:spacing w:val="-1"/>
          <w:sz w:val="28"/>
          <w:szCs w:val="28"/>
          <w:lang w:eastAsia="uk-UA"/>
        </w:rPr>
        <w:t xml:space="preserve">Interreg NEXT Польща–Україна 2021–2027 </w:t>
      </w:r>
      <w:r>
        <w:rPr>
          <w:rFonts w:ascii="Times New Roman" w:hAnsi="Times New Roman"/>
          <w:bCs/>
          <w:color w:val="000000"/>
          <w:sz w:val="28"/>
          <w:szCs w:val="28"/>
        </w:rPr>
        <w:t>та рекомендований до співфінансування з коштів Європейського Союзу.</w:t>
      </w:r>
    </w:p>
    <w:p>
      <w:pPr>
        <w:pStyle w:val="HTML1"/>
        <w:shd w:val="clear" w:color="auto" w:fill="FFFFFF"/>
        <w:suppressAutoHyphens w:val="true"/>
        <w:ind w:firstLine="567"/>
        <w:jc w:val="both"/>
        <w:textAlignment w:val="baseline"/>
        <w:rPr/>
      </w:pPr>
      <w:r>
        <w:rPr>
          <w:rFonts w:cs="Times New Roman" w:ascii="Times New Roman" w:hAnsi="Times New Roman"/>
          <w:color w:val="000000"/>
          <w:spacing w:val="-1"/>
          <w:sz w:val="28"/>
          <w:szCs w:val="28"/>
          <w:lang w:eastAsia="uk-UA"/>
        </w:rPr>
        <w:t xml:space="preserve">Загальна ціль проєкту: покращити захист та промоцію дикої природи та біорізноманіття у Луцьку та Жешуві шляхом впровадження транскордонних рішень із відновлення природних об'єктів та підвищення екологічної обізнаності серед населення. </w:t>
      </w:r>
    </w:p>
    <w:p>
      <w:pPr>
        <w:pStyle w:val="HTML1"/>
        <w:shd w:val="clear" w:color="auto" w:fill="FFFFFF"/>
        <w:suppressAutoHyphens w:val="true"/>
        <w:ind w:firstLine="567"/>
        <w:jc w:val="both"/>
        <w:textAlignment w:val="baseline"/>
        <w:rPr/>
      </w:pPr>
      <w:r>
        <w:rPr>
          <w:rFonts w:ascii="Times New Roman" w:hAnsi="Times New Roman"/>
          <w:bCs/>
          <w:color w:val="000000"/>
          <w:sz w:val="28"/>
          <w:szCs w:val="28"/>
          <w:lang w:eastAsia="ru-RU"/>
        </w:rPr>
        <w:t>Ціль проєкту зумовлена проблемою недостатньої кількості природних зон для рекреації на урбанізованих територіях міста Луцька, недостатніми умовами для збереження дикої природи та сприяння біорізноманіттю, недостатнім рівнем екологічної свідомості населення. Зокрема, у місті Луцьку наявна ділянка на березі річки Стир, яка належить до Смарагдової мережі та займає площу 10 га вздовж вул. Набережної. Наразі вона вкрита інвазійними видами дерев і кущів, без жодних перспектив для біорізноманіття. Суцільні чагарники та паводки навесні й під час злив не дозволяють використовувати цю територію з пізнавальною та рекреаційною метою. В межах проєкту заплановано відновити об’єкт природи, зробити його доступним для жителів та комфортним для розвитку флори та фауни. Також буде реалізовано ряд просвітницьких, промоційних активностей, заходів із покращення компетенцій та підвищення кваліфікації фахівців, розроблено програмний документ.</w:t>
      </w:r>
    </w:p>
    <w:p>
      <w:pPr>
        <w:pStyle w:val="HTML1"/>
        <w:shd w:val="clear" w:color="auto" w:fill="FFFFFF"/>
        <w:suppressAutoHyphens w:val="true"/>
        <w:ind w:firstLine="567"/>
        <w:jc w:val="both"/>
        <w:textAlignment w:val="baseline"/>
        <w:rPr>
          <w:rFonts w:ascii="Times New Roman" w:hAnsi="Times New Roman"/>
          <w:bCs/>
          <w:color w:val="000000"/>
          <w:sz w:val="28"/>
          <w:szCs w:val="28"/>
          <w:lang w:eastAsia="ru-RU"/>
        </w:rPr>
      </w:pPr>
      <w:r>
        <w:rPr>
          <w:rFonts w:ascii="Times New Roman" w:hAnsi="Times New Roman"/>
          <w:bCs/>
          <w:color w:val="000000"/>
          <w:sz w:val="28"/>
          <w:szCs w:val="28"/>
          <w:lang w:eastAsia="ru-RU"/>
        </w:rPr>
      </w:r>
    </w:p>
    <w:p>
      <w:pPr>
        <w:pStyle w:val="Normal"/>
        <w:spacing w:before="0" w:after="0"/>
        <w:contextualSpacing/>
        <w:jc w:val="center"/>
        <w:rPr/>
      </w:pPr>
      <w:r>
        <w:rPr>
          <w:rFonts w:cs="Times New Roman" w:ascii="Times New Roman" w:hAnsi="Times New Roman"/>
          <w:b/>
          <w:sz w:val="28"/>
          <w:szCs w:val="28"/>
        </w:rPr>
        <w:t>2. Визначення мети Програми</w:t>
      </w:r>
    </w:p>
    <w:p>
      <w:pPr>
        <w:pStyle w:val="HTMLPreformatted"/>
        <w:shd w:val="clear" w:color="auto" w:fill="FFFFFF"/>
        <w:tabs>
          <w:tab w:val="clear" w:pos="916"/>
          <w:tab w:val="clear" w:pos="2748"/>
          <w:tab w:val="clear" w:pos="3664"/>
          <w:tab w:val="left" w:pos="345" w:leader="none"/>
          <w:tab w:val="left" w:pos="1832" w:leader="none"/>
          <w:tab w:val="left" w:pos="2835" w:leader="none"/>
          <w:tab w:val="left" w:pos="2895" w:leader="none"/>
          <w:tab w:val="left" w:pos="2977"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340" w:hanging="0"/>
        <w:contextualSpacing/>
        <w:rPr>
          <w:rFonts w:ascii="Times New Roman" w:hAnsi="Times New Roman" w:cs="Times New Roman"/>
          <w:sz w:val="28"/>
          <w:szCs w:val="28"/>
        </w:rPr>
      </w:pPr>
      <w:r>
        <w:rPr>
          <w:rFonts w:cs="Times New Roman" w:ascii="Times New Roman" w:hAnsi="Times New Roman"/>
          <w:sz w:val="28"/>
          <w:szCs w:val="28"/>
        </w:rPr>
      </w:r>
    </w:p>
    <w:p>
      <w:pPr>
        <w:pStyle w:val="Normal"/>
        <w:tabs>
          <w:tab w:val="clear" w:pos="709"/>
          <w:tab w:val="left" w:pos="900" w:leader="none"/>
        </w:tabs>
        <w:spacing w:before="0" w:after="0"/>
        <w:ind w:firstLine="720"/>
        <w:contextualSpacing/>
        <w:jc w:val="both"/>
        <w:rPr/>
      </w:pPr>
      <w:r>
        <w:rPr>
          <w:rFonts w:ascii="Times New Roman" w:hAnsi="Times New Roman"/>
          <w:sz w:val="28"/>
          <w:szCs w:val="28"/>
        </w:rPr>
        <w:t xml:space="preserve">Метою Програми є </w:t>
      </w:r>
      <w:r>
        <w:rPr>
          <w:rFonts w:ascii="Times New Roman" w:hAnsi="Times New Roman"/>
          <w:bCs/>
          <w:color w:val="000000"/>
          <w:sz w:val="28"/>
          <w:szCs w:val="28"/>
        </w:rPr>
        <w:t xml:space="preserve">успішна реалізація міжнародного грантового проєкту </w:t>
      </w:r>
      <w:r>
        <w:rPr>
          <w:rFonts w:ascii="Times New Roman" w:hAnsi="Times New Roman"/>
          <w:color w:val="000000"/>
          <w:spacing w:val="-1"/>
          <w:sz w:val="28"/>
          <w:szCs w:val="28"/>
          <w:lang w:eastAsia="uk-UA"/>
        </w:rPr>
        <w:t>«</w:t>
      </w:r>
      <w:r>
        <w:rPr>
          <w:rFonts w:eastAsia="Times New Roman" w:cs="Times New Roman" w:ascii="Times New Roman" w:hAnsi="Times New Roman"/>
          <w:color w:val="050505"/>
          <w:sz w:val="28"/>
          <w:szCs w:val="28"/>
          <w:lang w:eastAsia="uk-UA" w:bidi="ar-SA"/>
        </w:rPr>
        <w:t>Дике життя у великому місті: захист і промоція дикої природи й біорізноманіття в Луцьку та Жешуві</w:t>
      </w:r>
      <w:r>
        <w:rPr>
          <w:rFonts w:ascii="Times New Roman" w:hAnsi="Times New Roman"/>
          <w:bCs/>
          <w:color w:val="000000"/>
          <w:spacing w:val="-1"/>
          <w:sz w:val="28"/>
          <w:szCs w:val="28"/>
          <w:lang w:eastAsia="uk-UA"/>
        </w:rPr>
        <w:t>», зокрема ефективна реалізація заходів проєкту та досягнення цілей і індикаторів проєкту.</w:t>
      </w:r>
    </w:p>
    <w:p>
      <w:pPr>
        <w:pStyle w:val="Normal"/>
        <w:tabs>
          <w:tab w:val="clear" w:pos="709"/>
          <w:tab w:val="left" w:pos="900" w:leader="none"/>
        </w:tabs>
        <w:spacing w:before="0" w:after="0"/>
        <w:ind w:firstLine="720"/>
        <w:contextualSpacing/>
        <w:jc w:val="both"/>
        <w:rPr>
          <w:rFonts w:ascii="Times New Roman" w:hAnsi="Times New Roman"/>
          <w:bCs/>
          <w:color w:val="000000"/>
          <w:spacing w:val="-1"/>
          <w:sz w:val="28"/>
          <w:szCs w:val="28"/>
          <w:lang w:eastAsia="uk-UA"/>
        </w:rPr>
      </w:pPr>
      <w:r>
        <w:rPr>
          <w:rFonts w:ascii="Times New Roman" w:hAnsi="Times New Roman"/>
          <w:bCs/>
          <w:color w:val="000000"/>
          <w:spacing w:val="-1"/>
          <w:sz w:val="28"/>
          <w:szCs w:val="28"/>
          <w:lang w:eastAsia="uk-UA"/>
        </w:rPr>
      </w:r>
    </w:p>
    <w:p>
      <w:pPr>
        <w:pStyle w:val="Normal"/>
        <w:tabs>
          <w:tab w:val="clear" w:pos="709"/>
          <w:tab w:val="left" w:pos="900" w:leader="none"/>
        </w:tabs>
        <w:spacing w:before="0" w:after="0"/>
        <w:ind w:firstLine="720"/>
        <w:contextualSpacing/>
        <w:jc w:val="both"/>
        <w:rPr>
          <w:rFonts w:ascii="Times New Roman" w:hAnsi="Times New Roman"/>
          <w:bCs/>
          <w:color w:val="000000"/>
          <w:spacing w:val="-1"/>
          <w:sz w:val="28"/>
          <w:szCs w:val="28"/>
          <w:lang w:eastAsia="uk-UA"/>
        </w:rPr>
      </w:pPr>
      <w:r>
        <w:rPr>
          <w:rFonts w:ascii="Times New Roman" w:hAnsi="Times New Roman"/>
          <w:bCs/>
          <w:color w:val="000000"/>
          <w:spacing w:val="-1"/>
          <w:sz w:val="28"/>
          <w:szCs w:val="28"/>
          <w:lang w:eastAsia="uk-UA"/>
        </w:rPr>
      </w:r>
    </w:p>
    <w:p>
      <w:pPr>
        <w:pStyle w:val="Normal"/>
        <w:tabs>
          <w:tab w:val="clear" w:pos="709"/>
          <w:tab w:val="left" w:pos="900" w:leader="none"/>
        </w:tabs>
        <w:spacing w:before="0" w:after="0"/>
        <w:ind w:firstLine="720"/>
        <w:contextualSpacing/>
        <w:jc w:val="both"/>
        <w:rPr>
          <w:rFonts w:ascii="Times New Roman" w:hAnsi="Times New Roman"/>
          <w:bCs/>
          <w:color w:val="000000"/>
          <w:spacing w:val="-1"/>
          <w:sz w:val="28"/>
          <w:szCs w:val="28"/>
          <w:lang w:eastAsia="uk-UA"/>
        </w:rPr>
      </w:pPr>
      <w:r>
        <w:rPr>
          <w:rFonts w:ascii="Times New Roman" w:hAnsi="Times New Roman"/>
          <w:bCs/>
          <w:color w:val="000000"/>
          <w:spacing w:val="-1"/>
          <w:sz w:val="28"/>
          <w:szCs w:val="28"/>
          <w:lang w:eastAsia="uk-UA"/>
        </w:rPr>
      </w:r>
    </w:p>
    <w:p>
      <w:pPr>
        <w:pStyle w:val="Normal"/>
        <w:tabs>
          <w:tab w:val="clear" w:pos="709"/>
          <w:tab w:val="left" w:pos="900" w:leader="none"/>
        </w:tabs>
        <w:spacing w:before="0" w:after="0"/>
        <w:ind w:firstLine="567"/>
        <w:contextualSpacing/>
        <w:jc w:val="both"/>
        <w:rPr/>
      </w:pPr>
      <w:r>
        <w:rPr>
          <w:rFonts w:ascii="Times New Roman" w:hAnsi="Times New Roman"/>
          <w:sz w:val="28"/>
          <w:szCs w:val="28"/>
        </w:rPr>
        <w:t xml:space="preserve"> </w:t>
      </w:r>
    </w:p>
    <w:p>
      <w:pPr>
        <w:pStyle w:val="Normal"/>
        <w:tabs>
          <w:tab w:val="clear" w:pos="709"/>
          <w:tab w:val="left" w:pos="900" w:leader="none"/>
        </w:tabs>
        <w:spacing w:before="0" w:after="0"/>
        <w:contextualSpacing/>
        <w:jc w:val="center"/>
        <w:rPr/>
      </w:pPr>
      <w:r>
        <w:rPr>
          <w:rFonts w:cs="Times New Roman" w:ascii="Times New Roman" w:hAnsi="Times New Roman"/>
          <w:b/>
          <w:sz w:val="28"/>
          <w:szCs w:val="28"/>
        </w:rPr>
        <w:t>3. Засоби розв’язання проблеми</w:t>
      </w:r>
    </w:p>
    <w:p>
      <w:pPr>
        <w:pStyle w:val="HTMLPreformatted"/>
        <w:shd w:val="clear" w:color="auto" w:fill="FFFFFF"/>
        <w:spacing w:before="0" w:after="0"/>
        <w:contextualSpacing/>
        <w:jc w:val="center"/>
        <w:rPr>
          <w:rFonts w:ascii="Times New Roman" w:hAnsi="Times New Roman" w:cs="Times New Roman"/>
          <w:b/>
          <w:b/>
          <w:sz w:val="28"/>
          <w:szCs w:val="28"/>
        </w:rPr>
      </w:pPr>
      <w:r>
        <w:rPr>
          <w:rFonts w:cs="Times New Roman" w:ascii="Times New Roman" w:hAnsi="Times New Roman"/>
          <w:b/>
          <w:sz w:val="28"/>
          <w:szCs w:val="28"/>
        </w:rPr>
      </w:r>
    </w:p>
    <w:p>
      <w:pPr>
        <w:pStyle w:val="14"/>
        <w:tabs>
          <w:tab w:val="clear" w:pos="709"/>
          <w:tab w:val="left" w:pos="360" w:leader="none"/>
          <w:tab w:val="left" w:pos="900" w:leader="none"/>
        </w:tabs>
        <w:spacing w:before="0" w:after="0"/>
        <w:ind w:firstLine="567"/>
        <w:jc w:val="both"/>
        <w:rPr/>
      </w:pPr>
      <w:r>
        <w:rPr>
          <w:rFonts w:ascii="Times New Roman" w:hAnsi="Times New Roman"/>
          <w:bCs/>
          <w:sz w:val="28"/>
          <w:szCs w:val="28"/>
        </w:rPr>
        <w:t>Впровадження грантових проєктів є дієвим механізмом для залучення позабюджетних коштів у розвиток громади. Міжнародний проєкт</w:t>
      </w:r>
      <w:r>
        <w:rPr>
          <w:rFonts w:ascii="Times New Roman" w:hAnsi="Times New Roman"/>
          <w:bCs/>
          <w:color w:val="000000"/>
          <w:spacing w:val="-1"/>
          <w:sz w:val="28"/>
          <w:szCs w:val="28"/>
          <w:lang w:eastAsia="uk-UA"/>
        </w:rPr>
        <w:t xml:space="preserve"> </w:t>
      </w:r>
      <w:bookmarkStart w:id="1" w:name="__DdeLink__1183_10052868821"/>
      <w:r>
        <w:rPr>
          <w:rFonts w:ascii="Times New Roman" w:hAnsi="Times New Roman"/>
          <w:bCs/>
          <w:color w:val="000000"/>
          <w:spacing w:val="-1"/>
          <w:sz w:val="28"/>
          <w:szCs w:val="28"/>
          <w:lang w:eastAsia="uk-UA"/>
        </w:rPr>
        <w:t>«</w:t>
      </w:r>
      <w:r>
        <w:rPr>
          <w:rFonts w:eastAsia="Times New Roman" w:cs="Times New Roman" w:ascii="Times New Roman" w:hAnsi="Times New Roman"/>
          <w:color w:val="050505"/>
          <w:sz w:val="28"/>
          <w:szCs w:val="28"/>
          <w:lang w:eastAsia="uk-UA" w:bidi="ar-SA"/>
        </w:rPr>
        <w:t>Дике життя у великому місті: захист і промоція дикої природи й біорізноманіття в Луцьку та Жешуві</w:t>
      </w:r>
      <w:r>
        <w:rPr>
          <w:rFonts w:ascii="Times New Roman" w:hAnsi="Times New Roman"/>
          <w:bCs/>
          <w:color w:val="000000"/>
          <w:spacing w:val="-1"/>
          <w:sz w:val="28"/>
          <w:szCs w:val="28"/>
          <w:lang w:eastAsia="uk-UA"/>
        </w:rPr>
        <w:t>»</w:t>
      </w:r>
      <w:bookmarkEnd w:id="1"/>
      <w:r>
        <w:rPr>
          <w:rFonts w:ascii="Times New Roman" w:hAnsi="Times New Roman"/>
          <w:bCs/>
          <w:color w:val="000000"/>
          <w:spacing w:val="-1"/>
          <w:sz w:val="28"/>
          <w:szCs w:val="28"/>
          <w:lang w:eastAsia="uk-UA"/>
        </w:rPr>
        <w:t xml:space="preserve"> спрямований на досягнення таких конкретних цілей:</w:t>
      </w:r>
    </w:p>
    <w:p>
      <w:pPr>
        <w:pStyle w:val="HTML1"/>
        <w:shd w:val="clear" w:color="auto" w:fill="FFFFFF"/>
        <w:suppressAutoHyphens w:val="true"/>
        <w:ind w:firstLine="567"/>
        <w:jc w:val="both"/>
        <w:textAlignment w:val="baseline"/>
        <w:rPr/>
      </w:pPr>
      <w:r>
        <w:rPr>
          <w:rFonts w:ascii="Times New Roman" w:hAnsi="Times New Roman"/>
          <w:bCs/>
          <w:color w:val="000000"/>
          <w:sz w:val="28"/>
          <w:szCs w:val="28"/>
          <w:lang w:eastAsia="ru-RU"/>
        </w:rPr>
        <w:t xml:space="preserve">1) сприяння збереженню дикої природи та біорізноманіття на міських територіях Луцька та Жешува шляхом відновлення природних об'єктів; </w:t>
      </w:r>
    </w:p>
    <w:p>
      <w:pPr>
        <w:pStyle w:val="HTML1"/>
        <w:shd w:val="clear" w:color="auto" w:fill="FFFFFF"/>
        <w:suppressAutoHyphens w:val="true"/>
        <w:ind w:firstLine="567"/>
        <w:jc w:val="both"/>
        <w:textAlignment w:val="baseline"/>
        <w:rPr/>
      </w:pPr>
      <w:r>
        <w:rPr>
          <w:rFonts w:ascii="Times New Roman" w:hAnsi="Times New Roman"/>
          <w:bCs/>
          <w:color w:val="000000"/>
          <w:sz w:val="28"/>
          <w:szCs w:val="28"/>
          <w:lang w:eastAsia="ru-RU"/>
        </w:rPr>
        <w:t xml:space="preserve">2) підвищення обізнаності жителів Луцька та Жешува про дику природу та біорізноманіття за допомогою навчальних і промоційних продуктів; </w:t>
      </w:r>
    </w:p>
    <w:p>
      <w:pPr>
        <w:pStyle w:val="HTML1"/>
        <w:shd w:val="clear" w:color="auto" w:fill="FFFFFF"/>
        <w:suppressAutoHyphens w:val="true"/>
        <w:ind w:firstLine="567"/>
        <w:jc w:val="both"/>
        <w:textAlignment w:val="baseline"/>
        <w:rPr/>
      </w:pPr>
      <w:r>
        <w:rPr>
          <w:rFonts w:ascii="Times New Roman" w:hAnsi="Times New Roman"/>
          <w:bCs/>
          <w:color w:val="000000"/>
          <w:sz w:val="28"/>
          <w:szCs w:val="28"/>
          <w:lang w:eastAsia="ru-RU"/>
        </w:rPr>
        <w:t>3) посилення потенціалу міст у сфері охорони та збереження природи шляхом навчань та заходів із обміну досвідом для фахівців та розробки стратегічного документа для Луцька.</w:t>
      </w:r>
    </w:p>
    <w:p>
      <w:pPr>
        <w:pStyle w:val="14"/>
        <w:tabs>
          <w:tab w:val="clear" w:pos="709"/>
          <w:tab w:val="left" w:pos="360" w:leader="none"/>
          <w:tab w:val="left" w:pos="900" w:leader="none"/>
        </w:tabs>
        <w:spacing w:before="0" w:after="0"/>
        <w:ind w:firstLine="567"/>
        <w:jc w:val="both"/>
        <w:rPr/>
      </w:pPr>
      <w:r>
        <w:rPr>
          <w:rFonts w:ascii="Times New Roman" w:hAnsi="Times New Roman"/>
          <w:sz w:val="28"/>
          <w:szCs w:val="28"/>
        </w:rPr>
        <w:t xml:space="preserve">З метою досягнення цих цілей у Луцьку будуть виконані роботи щодо відновлення об’єкту природи, зокрема </w:t>
      </w:r>
      <w:r>
        <w:rPr>
          <w:rFonts w:cs="Times New Roman" w:ascii="Times New Roman" w:hAnsi="Times New Roman"/>
          <w:sz w:val="28"/>
          <w:szCs w:val="28"/>
        </w:rPr>
        <w:t>видалення інвазивних видів дерев; висадка аборигенних видів рослин; створення природної луки, дощових каналів вздовж території парку, що акумулюватимуть і природним чином фільтруватимуть воду в періоди інтенсивних опадів та паводків; встановлення фільтрів на трубах зливової каналізації для очищення дощової води, що стікає з центральної частини міста та розташованої вище дороги з інтенсивним рухом; облаштування дерев'яних та гравійних доріжок, зеленого класу для проведення навчальних занять, болотяної локації, пірсу, живоплоту вздовж території – природної огорожі, що являє собою щільну вузьку смугу кущів.</w:t>
      </w:r>
    </w:p>
    <w:p>
      <w:pPr>
        <w:pStyle w:val="14"/>
        <w:tabs>
          <w:tab w:val="clear" w:pos="709"/>
          <w:tab w:val="left" w:pos="360" w:leader="none"/>
          <w:tab w:val="left" w:pos="900" w:leader="none"/>
        </w:tabs>
        <w:spacing w:before="0" w:after="0"/>
        <w:ind w:firstLine="567"/>
        <w:jc w:val="both"/>
        <w:rPr/>
      </w:pPr>
      <w:r>
        <w:rPr>
          <w:rFonts w:ascii="Times New Roman" w:hAnsi="Times New Roman"/>
          <w:sz w:val="28"/>
          <w:szCs w:val="28"/>
        </w:rPr>
        <w:t xml:space="preserve">Окрім цього, у Луцьку буде реалізовано просвітницькі та промоційні активності, організовано заходи щодо обміну досвідом та підвищення кваліфікації фахівців, а також буде створено програмний документ. </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За умови реалізації Програми та, відповідно, міжнародного проєкту очікується:</w:t>
      </w:r>
    </w:p>
    <w:p>
      <w:pPr>
        <w:pStyle w:val="14"/>
        <w:tabs>
          <w:tab w:val="clear" w:pos="709"/>
          <w:tab w:val="left" w:pos="360" w:leader="none"/>
          <w:tab w:val="left" w:pos="900" w:leader="none"/>
        </w:tabs>
        <w:spacing w:before="0" w:after="0"/>
        <w:ind w:firstLine="567"/>
        <w:jc w:val="both"/>
        <w:rPr>
          <w:rFonts w:ascii="Times New Roman" w:hAnsi="Times New Roman"/>
        </w:rPr>
      </w:pPr>
      <w:r>
        <w:rPr>
          <w:rFonts w:cs="Times New Roman" w:ascii="Times New Roman" w:hAnsi="Times New Roman"/>
          <w:color w:val="000000"/>
          <w:spacing w:val="-1"/>
          <w:sz w:val="28"/>
          <w:szCs w:val="28"/>
          <w:lang w:eastAsia="uk-UA"/>
        </w:rPr>
        <w:t>відновлення об’єкту природи та створення природного парку на березі річки Стир, як місця рекреації, пізнання природи</w:t>
      </w:r>
      <w:r>
        <w:rPr>
          <w:rFonts w:ascii="Times New Roman" w:hAnsi="Times New Roman"/>
          <w:color w:val="000000"/>
          <w:spacing w:val="-1"/>
          <w:sz w:val="28"/>
          <w:szCs w:val="28"/>
          <w:lang w:eastAsia="uk-UA"/>
        </w:rPr>
        <w:t>;</w:t>
      </w:r>
    </w:p>
    <w:p>
      <w:pPr>
        <w:pStyle w:val="Normal"/>
        <w:tabs>
          <w:tab w:val="clear" w:pos="709"/>
          <w:tab w:val="left" w:pos="360" w:leader="none"/>
          <w:tab w:val="left" w:pos="900" w:leader="none"/>
        </w:tabs>
        <w:ind w:firstLine="567"/>
        <w:jc w:val="both"/>
        <w:rPr/>
      </w:pPr>
      <w:r>
        <w:rPr>
          <w:rFonts w:cs="Courier New" w:ascii="Times New Roman" w:hAnsi="Times New Roman"/>
          <w:color w:val="000000"/>
          <w:spacing w:val="-1"/>
          <w:sz w:val="28"/>
          <w:szCs w:val="28"/>
          <w:lang w:eastAsia="ru-RU"/>
        </w:rPr>
        <w:t xml:space="preserve">підвищення обізнаності різних категорій населення про дику природу та біорізноманіття, мережу </w:t>
      </w:r>
      <w:r>
        <w:rPr>
          <w:rFonts w:cs="Times New Roman" w:ascii="Times New Roman" w:hAnsi="Times New Roman"/>
          <w:color w:val="000000"/>
          <w:spacing w:val="-1"/>
          <w:sz w:val="28"/>
          <w:szCs w:val="28"/>
          <w:lang w:val="en-US" w:eastAsia="uk-UA"/>
        </w:rPr>
        <w:t>Natura</w:t>
      </w:r>
      <w:r>
        <w:rPr>
          <w:rFonts w:cs="Times New Roman" w:ascii="Times New Roman" w:hAnsi="Times New Roman"/>
          <w:color w:val="000000"/>
          <w:spacing w:val="-1"/>
          <w:sz w:val="28"/>
          <w:szCs w:val="28"/>
          <w:lang w:eastAsia="uk-UA"/>
        </w:rPr>
        <w:t xml:space="preserve"> 2000, Смарагдову мережу, а також про необхідність берегти світ природи;</w:t>
      </w:r>
    </w:p>
    <w:p>
      <w:pPr>
        <w:pStyle w:val="Normal"/>
        <w:tabs>
          <w:tab w:val="clear" w:pos="709"/>
          <w:tab w:val="left" w:pos="360" w:leader="none"/>
          <w:tab w:val="left" w:pos="900" w:leader="none"/>
        </w:tabs>
        <w:ind w:firstLine="567"/>
        <w:jc w:val="both"/>
        <w:rPr/>
      </w:pPr>
      <w:r>
        <w:rPr>
          <w:rFonts w:cs="Times New Roman" w:ascii="Times New Roman" w:hAnsi="Times New Roman"/>
          <w:color w:val="000000"/>
          <w:spacing w:val="-1"/>
          <w:sz w:val="28"/>
          <w:szCs w:val="28"/>
          <w:lang w:eastAsia="uk-UA"/>
        </w:rPr>
        <w:t>покращення компетенцій та підвищення кваліфікації фахівців сфер природної спадщини, екології, просторового планування, туризму і т.д.;</w:t>
      </w:r>
    </w:p>
    <w:p>
      <w:pPr>
        <w:pStyle w:val="Normal"/>
        <w:tabs>
          <w:tab w:val="clear" w:pos="709"/>
          <w:tab w:val="left" w:pos="360" w:leader="none"/>
          <w:tab w:val="left" w:pos="900" w:leader="none"/>
        </w:tabs>
        <w:ind w:firstLine="567"/>
        <w:jc w:val="both"/>
        <w:rPr/>
      </w:pPr>
      <w:r>
        <w:rPr>
          <w:rFonts w:cs="Times New Roman" w:ascii="Times New Roman" w:hAnsi="Times New Roman"/>
          <w:color w:val="000000"/>
          <w:spacing w:val="-1"/>
          <w:sz w:val="28"/>
          <w:szCs w:val="28"/>
          <w:lang w:eastAsia="uk-UA"/>
        </w:rPr>
        <w:t>отримання плану дій щодо збереження та розвитку природних об'єктів, заказників, територій Смарагдової мережі у місті Луцьку у вигляді програмного документу;</w:t>
      </w:r>
    </w:p>
    <w:p>
      <w:pPr>
        <w:pStyle w:val="Normal"/>
        <w:tabs>
          <w:tab w:val="clear" w:pos="709"/>
          <w:tab w:val="left" w:pos="360" w:leader="none"/>
          <w:tab w:val="left" w:pos="900" w:leader="none"/>
        </w:tabs>
        <w:ind w:firstLine="567"/>
        <w:jc w:val="both"/>
        <w:rPr/>
      </w:pPr>
      <w:r>
        <w:rPr>
          <w:rFonts w:ascii="Times New Roman" w:hAnsi="Times New Roman"/>
          <w:bCs/>
          <w:color w:val="000000"/>
          <w:spacing w:val="-1"/>
          <w:sz w:val="28"/>
          <w:szCs w:val="28"/>
          <w:lang w:eastAsia="uk-UA"/>
        </w:rPr>
        <w:t>поглиблення співпраці з побратимським містом Жешув, Республіка Польща;</w:t>
      </w:r>
    </w:p>
    <w:p>
      <w:pPr>
        <w:pStyle w:val="Normal"/>
        <w:tabs>
          <w:tab w:val="clear" w:pos="709"/>
          <w:tab w:val="left" w:pos="360" w:leader="none"/>
          <w:tab w:val="left" w:pos="900" w:leader="none"/>
        </w:tabs>
        <w:ind w:firstLine="567"/>
        <w:jc w:val="both"/>
        <w:rPr/>
      </w:pPr>
      <w:r>
        <w:rPr>
          <w:rFonts w:ascii="Times New Roman" w:hAnsi="Times New Roman"/>
          <w:bCs/>
          <w:color w:val="000000"/>
          <w:spacing w:val="-1"/>
          <w:sz w:val="28"/>
          <w:szCs w:val="28"/>
          <w:lang w:eastAsia="uk-UA"/>
        </w:rPr>
        <w:t>підтвердження позитивного іміджу Луцької міської територіальної громади як активного учасника міжнародних грантових програм.</w:t>
      </w:r>
    </w:p>
    <w:p>
      <w:pPr>
        <w:pStyle w:val="14"/>
        <w:tabs>
          <w:tab w:val="clear" w:pos="709"/>
          <w:tab w:val="left" w:pos="360" w:leader="none"/>
          <w:tab w:val="left" w:pos="900" w:leader="none"/>
        </w:tabs>
        <w:spacing w:before="0" w:after="0"/>
        <w:ind w:firstLine="567"/>
        <w:jc w:val="both"/>
        <w:rPr/>
      </w:pPr>
      <w:r>
        <w:rPr>
          <w:rFonts w:ascii="Times New Roman" w:hAnsi="Times New Roman"/>
          <w:bCs/>
          <w:color w:val="000000"/>
          <w:spacing w:val="-1"/>
          <w:sz w:val="28"/>
          <w:szCs w:val="28"/>
          <w:lang w:eastAsia="uk-UA"/>
        </w:rPr>
        <w:t xml:space="preserve">Ресурсне забезпечення Програми наведено у додатку 1 до Програми. </w:t>
      </w:r>
    </w:p>
    <w:p>
      <w:pPr>
        <w:pStyle w:val="Normal"/>
        <w:tabs>
          <w:tab w:val="clear" w:pos="709"/>
          <w:tab w:val="left" w:pos="360" w:leader="none"/>
          <w:tab w:val="left" w:pos="900" w:leader="none"/>
        </w:tabs>
        <w:spacing w:before="0" w:after="0"/>
        <w:contextualSpacing/>
        <w:jc w:val="center"/>
        <w:rPr/>
      </w:pPr>
      <w:r>
        <w:rPr>
          <w:rFonts w:cs="Times New Roman" w:ascii="Times New Roman" w:hAnsi="Times New Roman"/>
          <w:b/>
          <w:color w:val="000000"/>
          <w:sz w:val="28"/>
          <w:szCs w:val="28"/>
        </w:rPr>
        <w:t>4. Перелік завдань і заходів Програми, індикатори (результативні показники) для проведення моніторингу та оцінки виконання Програми</w:t>
      </w:r>
    </w:p>
    <w:p>
      <w:pPr>
        <w:pStyle w:val="Normal"/>
        <w:tabs>
          <w:tab w:val="clear" w:pos="709"/>
          <w:tab w:val="left" w:pos="360" w:leader="none"/>
          <w:tab w:val="left" w:pos="900" w:leader="none"/>
        </w:tabs>
        <w:spacing w:before="0" w:after="0"/>
        <w:ind w:firstLine="567"/>
        <w:contextualSpacing/>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tabs>
          <w:tab w:val="clear" w:pos="709"/>
          <w:tab w:val="left" w:pos="360" w:leader="none"/>
          <w:tab w:val="left" w:pos="900" w:leader="none"/>
        </w:tabs>
        <w:spacing w:before="0" w:after="0"/>
        <w:ind w:firstLine="567"/>
        <w:contextualSpacing/>
        <w:jc w:val="both"/>
        <w:rPr/>
      </w:pPr>
      <w:r>
        <w:rPr>
          <w:rFonts w:cs="Times New Roman" w:ascii="Times New Roman" w:hAnsi="Times New Roman"/>
          <w:color w:val="000000"/>
          <w:sz w:val="28"/>
          <w:szCs w:val="28"/>
        </w:rPr>
        <w:t>Метою Програми</w:t>
      </w:r>
      <w:r>
        <w:rPr>
          <w:rFonts w:cs="Times New Roman" w:ascii="Times New Roman" w:hAnsi="Times New Roman"/>
          <w:bCs/>
          <w:color w:val="000000"/>
          <w:spacing w:val="-1"/>
          <w:sz w:val="28"/>
          <w:szCs w:val="28"/>
          <w:lang w:eastAsia="uk-UA"/>
        </w:rPr>
        <w:t xml:space="preserve"> є реалізація міжнародного проєкту «</w:t>
      </w:r>
      <w:r>
        <w:rPr>
          <w:rFonts w:eastAsia="Times New Roman" w:cs="Times New Roman" w:ascii="Times New Roman" w:hAnsi="Times New Roman"/>
          <w:color w:val="050505"/>
          <w:sz w:val="28"/>
          <w:szCs w:val="28"/>
          <w:lang w:eastAsia="uk-UA" w:bidi="ar-SA"/>
        </w:rPr>
        <w:t>Дике життя у великому місті: захист і промоція дикої природи й біорізноманіття в Луцьку та Жешуві</w:t>
      </w:r>
      <w:r>
        <w:rPr>
          <w:rFonts w:cs="Times New Roman" w:ascii="Times New Roman" w:hAnsi="Times New Roman"/>
          <w:bCs/>
          <w:color w:val="000000"/>
          <w:spacing w:val="-1"/>
          <w:sz w:val="28"/>
          <w:szCs w:val="28"/>
          <w:lang w:eastAsia="uk-UA"/>
        </w:rPr>
        <w:t>».</w:t>
      </w:r>
    </w:p>
    <w:p>
      <w:pPr>
        <w:pStyle w:val="Normal"/>
        <w:tabs>
          <w:tab w:val="clear" w:pos="709"/>
          <w:tab w:val="left" w:pos="360" w:leader="none"/>
          <w:tab w:val="left" w:pos="900" w:leader="none"/>
        </w:tabs>
        <w:spacing w:before="0" w:after="0"/>
        <w:ind w:firstLine="567"/>
        <w:contextualSpacing/>
        <w:rPr/>
      </w:pPr>
      <w:r>
        <w:rPr>
          <w:rFonts w:ascii="Times New Roman" w:hAnsi="Times New Roman"/>
          <w:color w:val="000000"/>
          <w:sz w:val="28"/>
          <w:szCs w:val="28"/>
        </w:rPr>
        <w:t>Перелік завдань, заходів Програми та результативні показники наведено у додатку 2 до Програми.</w:t>
      </w:r>
    </w:p>
    <w:p>
      <w:pPr>
        <w:pStyle w:val="Normal"/>
        <w:tabs>
          <w:tab w:val="clear" w:pos="709"/>
          <w:tab w:val="left" w:pos="360" w:leader="none"/>
          <w:tab w:val="left" w:pos="900" w:leader="none"/>
        </w:tabs>
        <w:spacing w:before="0" w:after="0"/>
        <w:ind w:firstLine="567"/>
        <w:contextualSpacing/>
        <w:rPr>
          <w:rFonts w:ascii="Times New Roman" w:hAnsi="Times New Roman"/>
          <w:color w:val="000000"/>
          <w:sz w:val="28"/>
          <w:szCs w:val="28"/>
        </w:rPr>
      </w:pPr>
      <w:r>
        <w:rPr>
          <w:rFonts w:ascii="Times New Roman" w:hAnsi="Times New Roman"/>
          <w:color w:val="000000"/>
          <w:sz w:val="28"/>
          <w:szCs w:val="28"/>
        </w:rPr>
      </w:r>
    </w:p>
    <w:p>
      <w:pPr>
        <w:pStyle w:val="Normal"/>
        <w:spacing w:before="0" w:after="0"/>
        <w:ind w:left="644" w:hanging="0"/>
        <w:contextualSpacing/>
        <w:jc w:val="center"/>
        <w:rPr/>
      </w:pPr>
      <w:r>
        <w:rPr>
          <w:rFonts w:ascii="Times New Roman" w:hAnsi="Times New Roman"/>
          <w:b/>
          <w:sz w:val="28"/>
          <w:szCs w:val="28"/>
        </w:rPr>
        <w:t>5.</w:t>
      </w:r>
      <w:r>
        <w:rPr>
          <w:rFonts w:ascii="Times New Roman" w:hAnsi="Times New Roman"/>
          <w:b/>
          <w:sz w:val="28"/>
          <w:szCs w:val="28"/>
          <w:lang w:val="en-US"/>
        </w:rPr>
        <w:t> </w:t>
      </w:r>
      <w:r>
        <w:rPr>
          <w:rFonts w:ascii="Times New Roman" w:hAnsi="Times New Roman"/>
          <w:b/>
          <w:sz w:val="28"/>
          <w:szCs w:val="28"/>
        </w:rPr>
        <w:t>Координація та контроль за ходом виконання Програми.</w:t>
      </w:r>
    </w:p>
    <w:p>
      <w:pPr>
        <w:pStyle w:val="Normal"/>
        <w:spacing w:before="0" w:after="0"/>
        <w:ind w:left="644" w:hanging="0"/>
        <w:contextualSpacing/>
        <w:jc w:val="center"/>
        <w:rPr/>
      </w:pPr>
      <w:r>
        <w:rPr>
          <w:rFonts w:ascii="Times New Roman" w:hAnsi="Times New Roman"/>
          <w:b/>
          <w:sz w:val="28"/>
          <w:szCs w:val="28"/>
        </w:rPr>
        <w:t>Звіт про виконання Програми</w:t>
      </w:r>
    </w:p>
    <w:p>
      <w:pPr>
        <w:pStyle w:val="Normal"/>
        <w:spacing w:before="0" w:after="0"/>
        <w:ind w:left="644" w:hanging="0"/>
        <w:contextualSpacing/>
        <w:rPr>
          <w:rFonts w:ascii="Times New Roman" w:hAnsi="Times New Roman"/>
          <w:b/>
          <w:b/>
          <w:sz w:val="28"/>
          <w:szCs w:val="28"/>
        </w:rPr>
      </w:pPr>
      <w:r>
        <w:rPr>
          <w:rFonts w:ascii="Times New Roman" w:hAnsi="Times New Roman"/>
          <w:b/>
          <w:sz w:val="28"/>
          <w:szCs w:val="28"/>
        </w:rPr>
      </w:r>
    </w:p>
    <w:p>
      <w:pPr>
        <w:pStyle w:val="Normal"/>
        <w:ind w:firstLine="567"/>
        <w:jc w:val="both"/>
        <w:rPr/>
      </w:pPr>
      <w:r>
        <w:rPr>
          <w:rFonts w:ascii="Times New Roman" w:hAnsi="Times New Roman"/>
          <w:sz w:val="28"/>
          <w:szCs w:val="28"/>
        </w:rPr>
        <w:t xml:space="preserve">Контроль за використанням бюджетних коштів, передбачених для здійснення заходів, визначених Програмою, здійснюється в порядку, встановленому законодавством. Контроль за виконанням заходів Програми здійснює управління міжнародного співробітництва та проектної діяльності та постійна комісія міської ради з питань </w:t>
      </w:r>
      <w:r>
        <w:rPr>
          <w:rFonts w:ascii="Times New Roman" w:hAnsi="Times New Roman"/>
          <w:color w:val="000000"/>
          <w:sz w:val="28"/>
          <w:szCs w:val="28"/>
        </w:rPr>
        <w:t>міжнародного співробітництва, торгівлі, послуг та розвитку підприємництва, інформаційної політики, молоді, спорту та туризму</w:t>
      </w:r>
      <w:r>
        <w:rPr>
          <w:rFonts w:ascii="Times New Roman" w:hAnsi="Times New Roman"/>
          <w:sz w:val="28"/>
          <w:szCs w:val="28"/>
        </w:rPr>
        <w:t xml:space="preserve">. </w:t>
      </w:r>
    </w:p>
    <w:p>
      <w:pPr>
        <w:pStyle w:val="Normal"/>
        <w:spacing w:before="0" w:after="0"/>
        <w:ind w:firstLine="567"/>
        <w:contextualSpacing/>
        <w:jc w:val="both"/>
        <w:rPr/>
      </w:pPr>
      <w:r>
        <w:rPr>
          <w:rFonts w:ascii="Times New Roman" w:hAnsi="Times New Roman"/>
          <w:sz w:val="28"/>
          <w:szCs w:val="28"/>
        </w:rPr>
        <w:t>Звіт про виконання Програми заслуховується на сесії міської ради після завершення її дії на вимогу депутатів.</w:t>
      </w:r>
    </w:p>
    <w:p>
      <w:pPr>
        <w:pStyle w:val="Normal"/>
        <w:spacing w:before="0" w:after="0"/>
        <w:ind w:firstLine="851"/>
        <w:contextualSpacing/>
        <w:jc w:val="both"/>
        <w:rPr/>
      </w:pPr>
      <w:r>
        <w:rPr/>
      </w:r>
    </w:p>
    <w:p>
      <w:pPr>
        <w:pStyle w:val="Normal"/>
        <w:spacing w:before="0" w:after="0"/>
        <w:ind w:firstLine="851"/>
        <w:contextualSpacing/>
        <w:jc w:val="both"/>
        <w:rPr>
          <w:sz w:val="28"/>
          <w:szCs w:val="28"/>
        </w:rPr>
      </w:pPr>
      <w:r>
        <w:rPr>
          <w:sz w:val="28"/>
          <w:szCs w:val="28"/>
        </w:rPr>
      </w:r>
    </w:p>
    <w:p>
      <w:pPr>
        <w:pStyle w:val="Normal"/>
        <w:spacing w:before="0" w:after="0"/>
        <w:contextualSpacing/>
        <w:jc w:val="both"/>
        <w:rPr/>
      </w:pPr>
      <w:r>
        <w:rPr>
          <w:rFonts w:ascii="Times New Roman" w:hAnsi="Times New Roman"/>
          <w:sz w:val="28"/>
          <w:szCs w:val="28"/>
        </w:rPr>
        <w:t>Секретар міської ради</w:t>
        <w:tab/>
        <w:tab/>
        <w:tab/>
        <w:tab/>
        <w:tab/>
        <w:tab/>
        <w:tab/>
        <w:t>Юрій БЕЗПЯТКО</w:t>
      </w:r>
    </w:p>
    <w:p>
      <w:pPr>
        <w:pStyle w:val="Normal"/>
        <w:spacing w:before="0" w:after="0"/>
        <w:contextualSpacing/>
        <w:jc w:val="both"/>
        <w:rPr>
          <w:rFonts w:ascii="Times New Roman" w:hAnsi="Times New Roman"/>
          <w:sz w:val="28"/>
          <w:szCs w:val="28"/>
        </w:rPr>
      </w:pPr>
      <w:r>
        <w:rPr>
          <w:rFonts w:ascii="Times New Roman" w:hAnsi="Times New Roman"/>
          <w:sz w:val="28"/>
          <w:szCs w:val="28"/>
        </w:rPr>
      </w:r>
    </w:p>
    <w:p>
      <w:pPr>
        <w:pStyle w:val="Normal"/>
        <w:spacing w:before="0" w:after="0"/>
        <w:contextualSpacing/>
        <w:jc w:val="both"/>
        <w:rPr>
          <w:rFonts w:ascii="Times New Roman" w:hAnsi="Times New Roman"/>
          <w:sz w:val="28"/>
          <w:szCs w:val="28"/>
        </w:rPr>
      </w:pPr>
      <w:r>
        <w:rPr>
          <w:rFonts w:ascii="Times New Roman" w:hAnsi="Times New Roman"/>
          <w:sz w:val="28"/>
          <w:szCs w:val="28"/>
        </w:rPr>
      </w:r>
    </w:p>
    <w:p>
      <w:pPr>
        <w:sectPr>
          <w:headerReference w:type="default" r:id="rId2"/>
          <w:type w:val="nextPage"/>
          <w:pgSz w:w="11906" w:h="16838"/>
          <w:pgMar w:left="1985" w:right="567" w:header="567" w:top="1134" w:footer="0" w:bottom="1134" w:gutter="0"/>
          <w:pgNumType w:fmt="decimal"/>
          <w:formProt w:val="false"/>
          <w:textDirection w:val="lrTb"/>
          <w:docGrid w:type="default" w:linePitch="100" w:charSpace="0"/>
        </w:sectPr>
        <w:pStyle w:val="Normal"/>
        <w:spacing w:before="0" w:after="0"/>
        <w:contextualSpacing/>
        <w:rPr/>
      </w:pPr>
      <w:r>
        <w:rPr>
          <w:rFonts w:ascii="Times New Roman" w:hAnsi="Times New Roman"/>
        </w:rPr>
        <w:t>Вінцюк 777 995</w:t>
      </w:r>
    </w:p>
    <w:p>
      <w:pPr>
        <w:pStyle w:val="Normal"/>
        <w:spacing w:before="0" w:after="0"/>
        <w:ind w:left="9581" w:hanging="0"/>
        <w:contextualSpacing/>
        <w:jc w:val="both"/>
        <w:rPr>
          <w:sz w:val="28"/>
          <w:szCs w:val="28"/>
        </w:rPr>
      </w:pPr>
      <w:r>
        <w:rPr>
          <w:rFonts w:ascii="Times New Roman" w:hAnsi="Times New Roman"/>
          <w:color w:val="000000"/>
          <w:sz w:val="28"/>
          <w:szCs w:val="28"/>
        </w:rPr>
        <w:t>Додаток 1</w:t>
      </w:r>
    </w:p>
    <w:p>
      <w:pPr>
        <w:pStyle w:val="Normal"/>
        <w:ind w:left="9581" w:hanging="0"/>
        <w:jc w:val="both"/>
        <w:rPr/>
      </w:pPr>
      <w:r>
        <w:rPr>
          <w:rFonts w:ascii="Times New Roman" w:hAnsi="Times New Roman"/>
          <w:color w:val="000000"/>
          <w:sz w:val="28"/>
          <w:szCs w:val="28"/>
        </w:rPr>
        <w:t xml:space="preserve">до Програми </w:t>
      </w:r>
      <w:r>
        <w:rPr>
          <w:rFonts w:ascii="Times New Roman" w:hAnsi="Times New Roman"/>
          <w:color w:val="000000"/>
          <w:spacing w:val="-1"/>
          <w:sz w:val="28"/>
          <w:szCs w:val="28"/>
          <w:lang w:eastAsia="uk-UA"/>
        </w:rPr>
        <w:t>«</w:t>
      </w:r>
      <w:r>
        <w:rPr>
          <w:rFonts w:cs="Times New Roman" w:ascii="Times New Roman" w:hAnsi="Times New Roman"/>
          <w:color w:val="000000"/>
          <w:spacing w:val="-1"/>
          <w:sz w:val="28"/>
          <w:szCs w:val="28"/>
          <w:lang w:eastAsia="uk-UA"/>
        </w:rPr>
        <w:t>Впровадження міжнародного проєкту “</w:t>
      </w:r>
      <w:r>
        <w:rPr>
          <w:rFonts w:cs="Times New Roman" w:ascii="Times New Roman" w:hAnsi="Times New Roman"/>
          <w:color w:val="050505"/>
          <w:sz w:val="28"/>
          <w:szCs w:val="28"/>
          <w:lang w:eastAsia="uk-UA"/>
        </w:rPr>
        <w:t>Дике життя у великому місті: захист і промоція дикої природи й біорізноманіття в Луцьку та Жешуві</w:t>
      </w:r>
      <w:r>
        <w:rPr>
          <w:rFonts w:cs="Times New Roman" w:ascii="Times New Roman" w:hAnsi="Times New Roman"/>
          <w:color w:val="000000"/>
          <w:spacing w:val="-1"/>
          <w:sz w:val="28"/>
          <w:szCs w:val="28"/>
          <w:lang w:eastAsia="uk-UA"/>
        </w:rPr>
        <w:t>” на 2024–2026 роки»</w:t>
      </w:r>
    </w:p>
    <w:p>
      <w:pPr>
        <w:pStyle w:val="Normal"/>
        <w:ind w:left="9581" w:hanging="0"/>
        <w:jc w:val="both"/>
        <w:rPr>
          <w:rFonts w:ascii="Times New Roman" w:hAnsi="Times New Roman" w:cs="Times New Roman"/>
          <w:bCs/>
          <w:color w:val="000000"/>
          <w:spacing w:val="-1"/>
          <w:lang w:eastAsia="uk-UA"/>
        </w:rPr>
      </w:pPr>
      <w:r>
        <w:rPr>
          <w:rFonts w:cs="Times New Roman" w:ascii="Times New Roman" w:hAnsi="Times New Roman"/>
          <w:bCs/>
          <w:color w:val="000000"/>
          <w:spacing w:val="-1"/>
          <w:lang w:eastAsia="uk-UA"/>
        </w:rPr>
      </w:r>
    </w:p>
    <w:p>
      <w:pPr>
        <w:pStyle w:val="Normal"/>
        <w:jc w:val="center"/>
        <w:rPr>
          <w:sz w:val="28"/>
          <w:szCs w:val="28"/>
        </w:rPr>
      </w:pPr>
      <w:r>
        <w:rPr>
          <w:rFonts w:ascii="Times New Roman" w:hAnsi="Times New Roman"/>
          <w:b/>
          <w:bCs/>
          <w:color w:val="000000"/>
          <w:sz w:val="28"/>
          <w:szCs w:val="28"/>
        </w:rPr>
        <w:t xml:space="preserve">Ресурсне забезпечення </w:t>
      </w:r>
    </w:p>
    <w:p>
      <w:pPr>
        <w:pStyle w:val="Normal"/>
        <w:jc w:val="center"/>
        <w:rPr/>
      </w:pPr>
      <w:r>
        <w:rPr>
          <w:rFonts w:cs="Times New Roman" w:ascii="Times New Roman" w:hAnsi="Times New Roman"/>
          <w:b/>
          <w:bCs/>
          <w:color w:val="000000"/>
          <w:spacing w:val="-1"/>
          <w:sz w:val="28"/>
          <w:szCs w:val="28"/>
          <w:lang w:eastAsia="uk-UA"/>
        </w:rPr>
        <w:t>Програми «Впровадження міжнародного проєкту “</w:t>
      </w:r>
      <w:r>
        <w:rPr>
          <w:rFonts w:cs="Times New Roman" w:ascii="Times New Roman" w:hAnsi="Times New Roman"/>
          <w:b/>
          <w:bCs/>
          <w:color w:val="050505"/>
          <w:sz w:val="28"/>
          <w:szCs w:val="28"/>
          <w:lang w:eastAsia="uk-UA"/>
        </w:rPr>
        <w:t>Дике життя у великому місті: захист і промоція</w:t>
      </w:r>
    </w:p>
    <w:p>
      <w:pPr>
        <w:pStyle w:val="Normal"/>
        <w:jc w:val="center"/>
        <w:rPr/>
      </w:pPr>
      <w:r>
        <w:rPr>
          <w:rFonts w:cs="Times New Roman" w:ascii="Times New Roman" w:hAnsi="Times New Roman"/>
          <w:b/>
          <w:bCs/>
          <w:color w:val="050505"/>
          <w:sz w:val="28"/>
          <w:szCs w:val="28"/>
          <w:lang w:eastAsia="uk-UA"/>
        </w:rPr>
        <w:t>дикої природи й біорізноманіття в Луцьку та Жешуві</w:t>
      </w:r>
      <w:r>
        <w:rPr>
          <w:rFonts w:cs="Times New Roman" w:ascii="Times New Roman" w:hAnsi="Times New Roman"/>
          <w:b/>
          <w:bCs/>
          <w:color w:val="000000"/>
          <w:spacing w:val="-1"/>
          <w:sz w:val="28"/>
          <w:szCs w:val="28"/>
          <w:lang w:eastAsia="uk-UA"/>
        </w:rPr>
        <w:t>” на 2024–2026 роки»</w:t>
      </w:r>
    </w:p>
    <w:p>
      <w:pPr>
        <w:pStyle w:val="Normal"/>
        <w:shd w:val="clear" w:color="auto" w:fill="FFFFFF"/>
        <w:tabs>
          <w:tab w:val="clear" w:pos="709"/>
          <w:tab w:val="left" w:pos="100" w:leader="none"/>
        </w:tabs>
        <w:spacing w:lineRule="exact" w:line="317"/>
        <w:ind w:right="14" w:hanging="0"/>
        <w:jc w:val="center"/>
        <w:rPr>
          <w:bCs/>
          <w:sz w:val="16"/>
          <w:szCs w:val="16"/>
        </w:rPr>
      </w:pPr>
      <w:r>
        <w:rPr>
          <w:bCs/>
          <w:sz w:val="16"/>
          <w:szCs w:val="16"/>
        </w:rPr>
      </w:r>
    </w:p>
    <w:tbl>
      <w:tblPr>
        <w:tblW w:w="15063" w:type="dxa"/>
        <w:jc w:val="left"/>
        <w:tblInd w:w="0" w:type="dxa"/>
        <w:tblCellMar>
          <w:top w:w="0" w:type="dxa"/>
          <w:left w:w="108" w:type="dxa"/>
          <w:bottom w:w="0" w:type="dxa"/>
          <w:right w:w="108" w:type="dxa"/>
        </w:tblCellMar>
        <w:tblLook w:firstRow="1" w:noVBand="1" w:lastRow="0" w:firstColumn="1" w:lastColumn="0" w:noHBand="0" w:val="04a0"/>
      </w:tblPr>
      <w:tblGrid>
        <w:gridCol w:w="605"/>
        <w:gridCol w:w="2413"/>
        <w:gridCol w:w="2883"/>
        <w:gridCol w:w="2769"/>
        <w:gridCol w:w="2729"/>
        <w:gridCol w:w="1750"/>
        <w:gridCol w:w="1913"/>
      </w:tblGrid>
      <w:tr>
        <w:trPr>
          <w:trHeight w:val="1278" w:hRule="atLeast"/>
        </w:trPr>
        <w:tc>
          <w:tcPr>
            <w:tcW w:w="605"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113" w:right="-113" w:hanging="0"/>
              <w:jc w:val="center"/>
              <w:rPr>
                <w:rFonts w:ascii="Times New Roman" w:hAnsi="Times New Roman"/>
                <w:bCs/>
                <w:color w:val="000000"/>
              </w:rPr>
            </w:pPr>
            <w:r>
              <w:rPr>
                <w:rFonts w:ascii="Times New Roman" w:hAnsi="Times New Roman"/>
                <w:bCs/>
                <w:color w:val="000000"/>
              </w:rPr>
              <w:t>№</w:t>
            </w:r>
          </w:p>
          <w:p>
            <w:pPr>
              <w:pStyle w:val="Normal"/>
              <w:widowControl w:val="false"/>
              <w:ind w:left="-113" w:right="-113" w:hanging="0"/>
              <w:jc w:val="center"/>
              <w:rPr>
                <w:rFonts w:ascii="Times New Roman" w:hAnsi="Times New Roman"/>
                <w:bCs/>
                <w:color w:val="000000"/>
              </w:rPr>
            </w:pPr>
            <w:r>
              <w:rPr>
                <w:rFonts w:ascii="Times New Roman" w:hAnsi="Times New Roman"/>
                <w:bCs/>
                <w:color w:val="000000"/>
              </w:rPr>
              <w:t>з/п</w:t>
            </w:r>
          </w:p>
        </w:tc>
        <w:tc>
          <w:tcPr>
            <w:tcW w:w="2413"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113" w:right="-113" w:hanging="0"/>
              <w:jc w:val="center"/>
              <w:rPr>
                <w:rFonts w:ascii="Times New Roman" w:hAnsi="Times New Roman"/>
              </w:rPr>
            </w:pPr>
            <w:r>
              <w:rPr>
                <w:rFonts w:ascii="Times New Roman" w:hAnsi="Times New Roman"/>
                <w:bCs/>
                <w:color w:val="000000"/>
              </w:rPr>
              <w:t>Обсяг коштів, які планується залучити на виконання Програми</w:t>
            </w:r>
          </w:p>
        </w:tc>
        <w:tc>
          <w:tcPr>
            <w:tcW w:w="2883"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100" w:leader="none"/>
              </w:tabs>
              <w:ind w:left="-113" w:right="-113" w:hanging="0"/>
              <w:jc w:val="center"/>
              <w:rPr>
                <w:rFonts w:ascii="Times New Roman" w:hAnsi="Times New Roman"/>
                <w:bCs/>
                <w:color w:val="000000"/>
              </w:rPr>
            </w:pPr>
            <w:r>
              <w:rPr>
                <w:rFonts w:ascii="Times New Roman" w:hAnsi="Times New Roman"/>
                <w:bCs/>
                <w:color w:val="000000"/>
              </w:rPr>
              <w:t>І</w:t>
            </w:r>
          </w:p>
          <w:p>
            <w:pPr>
              <w:pStyle w:val="Normal"/>
              <w:widowControl w:val="false"/>
              <w:tabs>
                <w:tab w:val="clear" w:pos="709"/>
                <w:tab w:val="left" w:pos="100" w:leader="none"/>
              </w:tabs>
              <w:ind w:left="-113" w:right="-113" w:hanging="0"/>
              <w:jc w:val="center"/>
              <w:rPr>
                <w:rFonts w:ascii="Times New Roman" w:hAnsi="Times New Roman"/>
              </w:rPr>
            </w:pPr>
            <w:r>
              <w:rPr>
                <w:rFonts w:ascii="Times New Roman" w:hAnsi="Times New Roman"/>
                <w:bCs/>
                <w:color w:val="000000"/>
              </w:rPr>
              <w:t>202</w:t>
            </w:r>
            <w:r>
              <w:rPr>
                <w:rFonts w:ascii="Times New Roman" w:hAnsi="Times New Roman"/>
                <w:bCs/>
                <w:color w:val="000000"/>
                <w:lang w:val="en-US"/>
              </w:rPr>
              <w:t xml:space="preserve">4 </w:t>
            </w:r>
            <w:r>
              <w:rPr>
                <w:rFonts w:ascii="Times New Roman" w:hAnsi="Times New Roman"/>
                <w:bCs/>
                <w:color w:val="000000"/>
              </w:rPr>
              <w:t>рік</w:t>
            </w:r>
          </w:p>
        </w:tc>
        <w:tc>
          <w:tcPr>
            <w:tcW w:w="2769"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100" w:leader="none"/>
              </w:tabs>
              <w:ind w:left="-113" w:right="-113" w:hanging="0"/>
              <w:jc w:val="center"/>
              <w:rPr>
                <w:rFonts w:ascii="Times New Roman" w:hAnsi="Times New Roman"/>
                <w:bCs/>
                <w:color w:val="000000"/>
              </w:rPr>
            </w:pPr>
            <w:r>
              <w:rPr>
                <w:rFonts w:ascii="Times New Roman" w:hAnsi="Times New Roman"/>
                <w:bCs/>
                <w:color w:val="000000"/>
              </w:rPr>
              <w:t>ІІ</w:t>
            </w:r>
          </w:p>
          <w:p>
            <w:pPr>
              <w:pStyle w:val="Normal"/>
              <w:widowControl w:val="false"/>
              <w:tabs>
                <w:tab w:val="clear" w:pos="709"/>
                <w:tab w:val="left" w:pos="100" w:leader="none"/>
              </w:tabs>
              <w:ind w:left="-113" w:right="-113" w:hanging="0"/>
              <w:jc w:val="center"/>
              <w:rPr>
                <w:rFonts w:ascii="Times New Roman" w:hAnsi="Times New Roman"/>
              </w:rPr>
            </w:pPr>
            <w:r>
              <w:rPr>
                <w:rFonts w:ascii="Times New Roman" w:hAnsi="Times New Roman"/>
                <w:bCs/>
                <w:color w:val="000000"/>
              </w:rPr>
              <w:t>202</w:t>
            </w:r>
            <w:r>
              <w:rPr>
                <w:rFonts w:ascii="Times New Roman" w:hAnsi="Times New Roman"/>
                <w:bCs/>
                <w:color w:val="000000"/>
                <w:lang w:val="en-US"/>
              </w:rPr>
              <w:t xml:space="preserve">5 </w:t>
            </w:r>
            <w:r>
              <w:rPr>
                <w:rFonts w:ascii="Times New Roman" w:hAnsi="Times New Roman"/>
                <w:bCs/>
                <w:color w:val="000000"/>
              </w:rPr>
              <w:t>рік</w:t>
            </w:r>
          </w:p>
        </w:tc>
        <w:tc>
          <w:tcPr>
            <w:tcW w:w="2729"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100" w:leader="none"/>
              </w:tabs>
              <w:ind w:left="-113" w:right="-113" w:hanging="0"/>
              <w:jc w:val="center"/>
              <w:rPr>
                <w:rFonts w:ascii="Times New Roman" w:hAnsi="Times New Roman"/>
                <w:bCs/>
                <w:color w:val="000000"/>
              </w:rPr>
            </w:pPr>
            <w:r>
              <w:rPr>
                <w:rFonts w:ascii="Times New Roman" w:hAnsi="Times New Roman"/>
                <w:bCs/>
                <w:color w:val="000000"/>
              </w:rPr>
              <w:t>ІІІ</w:t>
            </w:r>
          </w:p>
          <w:p>
            <w:pPr>
              <w:pStyle w:val="Normal"/>
              <w:widowControl w:val="false"/>
              <w:tabs>
                <w:tab w:val="clear" w:pos="709"/>
                <w:tab w:val="left" w:pos="100" w:leader="none"/>
              </w:tabs>
              <w:ind w:left="-113" w:right="-113" w:hanging="0"/>
              <w:jc w:val="center"/>
              <w:rPr>
                <w:rFonts w:ascii="Times New Roman" w:hAnsi="Times New Roman"/>
              </w:rPr>
            </w:pPr>
            <w:r>
              <w:rPr>
                <w:rFonts w:ascii="Times New Roman" w:hAnsi="Times New Roman"/>
                <w:bCs/>
                <w:color w:val="000000"/>
              </w:rPr>
              <w:t>202</w:t>
            </w:r>
            <w:r>
              <w:rPr>
                <w:rFonts w:ascii="Times New Roman" w:hAnsi="Times New Roman"/>
                <w:bCs/>
                <w:color w:val="000000"/>
                <w:lang w:val="en-US"/>
              </w:rPr>
              <w:t>6</w:t>
            </w:r>
            <w:r>
              <w:rPr>
                <w:rFonts w:ascii="Times New Roman" w:hAnsi="Times New Roman"/>
                <w:bCs/>
                <w:color w:val="000000"/>
              </w:rPr>
              <w:t xml:space="preserve"> рік</w:t>
            </w:r>
          </w:p>
        </w:tc>
        <w:tc>
          <w:tcPr>
            <w:tcW w:w="366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rPr>
            </w:pPr>
            <w:r>
              <w:rPr>
                <w:rFonts w:ascii="Times New Roman" w:hAnsi="Times New Roman"/>
              </w:rPr>
            </w:r>
          </w:p>
          <w:p>
            <w:pPr>
              <w:pStyle w:val="Normal"/>
              <w:widowControl w:val="false"/>
              <w:jc w:val="center"/>
              <w:rPr>
                <w:rFonts w:ascii="Times New Roman" w:hAnsi="Times New Roman"/>
              </w:rPr>
            </w:pPr>
            <w:r>
              <w:rPr>
                <w:rFonts w:ascii="Times New Roman" w:hAnsi="Times New Roman"/>
                <w:bCs/>
                <w:color w:val="000000"/>
              </w:rPr>
              <w:t>Усього витрат на виконання Програми</w:t>
            </w:r>
          </w:p>
        </w:tc>
      </w:tr>
      <w:tr>
        <w:trPr>
          <w:trHeight w:val="475" w:hRule="atLeast"/>
        </w:trPr>
        <w:tc>
          <w:tcPr>
            <w:tcW w:w="605" w:type="dxa"/>
            <w:vMerge w:val="restart"/>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bCs/>
              </w:rPr>
            </w:r>
          </w:p>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bCs/>
              </w:rPr>
            </w:r>
          </w:p>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bCs/>
              </w:rPr>
              <w:t>1.</w:t>
            </w:r>
          </w:p>
        </w:tc>
        <w:tc>
          <w:tcPr>
            <w:tcW w:w="241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snapToGrid w:val="false"/>
              <w:ind w:left="-113" w:right="-113" w:hanging="0"/>
              <w:rPr>
                <w:rFonts w:ascii="Times New Roman" w:hAnsi="Times New Roman"/>
                <w:bCs/>
              </w:rPr>
            </w:pPr>
            <w:r>
              <w:rPr>
                <w:rFonts w:ascii="Times New Roman" w:hAnsi="Times New Roman"/>
                <w:bCs/>
              </w:rPr>
            </w:r>
          </w:p>
        </w:tc>
        <w:tc>
          <w:tcPr>
            <w:tcW w:w="288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right="-113" w:hanging="0"/>
              <w:jc w:val="center"/>
              <w:rPr>
                <w:rFonts w:ascii="Times New Roman" w:hAnsi="Times New Roman"/>
              </w:rPr>
            </w:pPr>
            <w:r>
              <w:rPr>
                <w:rFonts w:ascii="Times New Roman" w:hAnsi="Times New Roman"/>
                <w:bCs/>
                <w:color w:val="000000"/>
              </w:rPr>
              <w:t>(тис. грн)</w:t>
            </w:r>
          </w:p>
        </w:tc>
        <w:tc>
          <w:tcPr>
            <w:tcW w:w="2769"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right="-113" w:hanging="0"/>
              <w:jc w:val="center"/>
              <w:rPr>
                <w:rFonts w:ascii="Times New Roman" w:hAnsi="Times New Roman"/>
              </w:rPr>
            </w:pPr>
            <w:r>
              <w:rPr>
                <w:rFonts w:ascii="Times New Roman" w:hAnsi="Times New Roman"/>
                <w:bCs/>
                <w:color w:val="000000"/>
              </w:rPr>
              <w:t>(тис. грн)</w:t>
            </w:r>
          </w:p>
        </w:tc>
        <w:tc>
          <w:tcPr>
            <w:tcW w:w="2729"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right="-113" w:hanging="0"/>
              <w:jc w:val="center"/>
              <w:rPr>
                <w:rFonts w:ascii="Times New Roman" w:hAnsi="Times New Roman"/>
              </w:rPr>
            </w:pPr>
            <w:r>
              <w:rPr>
                <w:rFonts w:ascii="Times New Roman" w:hAnsi="Times New Roman"/>
                <w:bCs/>
                <w:color w:val="000000"/>
              </w:rPr>
              <w:t>(тис. грн)</w:t>
            </w:r>
          </w:p>
        </w:tc>
        <w:tc>
          <w:tcPr>
            <w:tcW w:w="175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rPr>
            </w:pPr>
            <w:r>
              <w:rPr>
                <w:rFonts w:ascii="Times New Roman" w:hAnsi="Times New Roman"/>
                <w:bCs/>
                <w:color w:val="000000"/>
              </w:rPr>
              <w:t>(тис. грн)</w:t>
            </w:r>
          </w:p>
        </w:tc>
        <w:tc>
          <w:tcPr>
            <w:tcW w:w="19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bCs/>
                <w:color w:val="000000"/>
              </w:rPr>
            </w:pPr>
            <w:r>
              <w:rPr>
                <w:rFonts w:ascii="Times New Roman" w:hAnsi="Times New Roman"/>
                <w:bCs/>
                <w:color w:val="000000"/>
              </w:rPr>
              <w:t>(тис. євро*)</w:t>
            </w:r>
          </w:p>
        </w:tc>
      </w:tr>
      <w:tr>
        <w:trPr>
          <w:trHeight w:val="152" w:hRule="atLeast"/>
        </w:trPr>
        <w:tc>
          <w:tcPr>
            <w:tcW w:w="605"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ind w:left="-113" w:right="-113" w:hanging="0"/>
              <w:jc w:val="center"/>
              <w:rPr>
                <w:rFonts w:ascii="Times New Roman" w:hAnsi="Times New Roman"/>
                <w:bCs/>
                <w:color w:val="000000"/>
              </w:rPr>
            </w:pPr>
            <w:r>
              <w:rPr>
                <w:rFonts w:ascii="Times New Roman" w:hAnsi="Times New Roman"/>
                <w:bCs/>
                <w:color w:val="000000"/>
              </w:rPr>
            </w:r>
          </w:p>
        </w:tc>
        <w:tc>
          <w:tcPr>
            <w:tcW w:w="2413" w:type="dxa"/>
            <w:tcBorders>
              <w:top w:val="single" w:sz="4" w:space="0" w:color="000000"/>
              <w:left w:val="single" w:sz="4" w:space="0" w:color="000000"/>
              <w:bottom w:val="single" w:sz="4" w:space="0" w:color="000000"/>
            </w:tcBorders>
            <w:shd w:color="auto" w:fill="auto" w:val="clear"/>
          </w:tcPr>
          <w:p>
            <w:pPr>
              <w:pStyle w:val="Normal"/>
              <w:widowControl w:val="false"/>
              <w:ind w:right="-113" w:hanging="0"/>
              <w:rPr>
                <w:rFonts w:ascii="Times New Roman" w:hAnsi="Times New Roman"/>
                <w:color w:val="000000"/>
              </w:rPr>
            </w:pPr>
            <w:r>
              <w:rPr>
                <w:rFonts w:ascii="Times New Roman" w:hAnsi="Times New Roman"/>
                <w:color w:val="000000"/>
              </w:rPr>
              <w:t>Обсяг фінансових ресурсів загалом , у тому числі:</w:t>
            </w:r>
          </w:p>
        </w:tc>
        <w:tc>
          <w:tcPr>
            <w:tcW w:w="288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bCs/>
              </w:rPr>
              <w:t>6 700,0</w:t>
            </w:r>
          </w:p>
        </w:tc>
        <w:tc>
          <w:tcPr>
            <w:tcW w:w="2769"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bCs/>
              </w:rPr>
              <w:t>32 300,0</w:t>
            </w:r>
          </w:p>
        </w:tc>
        <w:tc>
          <w:tcPr>
            <w:tcW w:w="2729"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bCs/>
              </w:rPr>
              <w:t>7 943,1</w:t>
            </w:r>
          </w:p>
        </w:tc>
        <w:tc>
          <w:tcPr>
            <w:tcW w:w="175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rPr>
            </w:pPr>
            <w:r>
              <w:rPr>
                <w:rFonts w:ascii="Times New Roman" w:hAnsi="Times New Roman"/>
              </w:rPr>
              <w:t>46 943,1</w:t>
            </w:r>
          </w:p>
        </w:tc>
        <w:tc>
          <w:tcPr>
            <w:tcW w:w="19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0" w:leader="none"/>
                <w:tab w:val="left" w:pos="100" w:leader="none"/>
              </w:tabs>
              <w:ind w:right="-113" w:hanging="0"/>
              <w:jc w:val="center"/>
              <w:rPr>
                <w:rFonts w:ascii="Times New Roman" w:hAnsi="Times New Roman"/>
              </w:rPr>
            </w:pPr>
            <w:r>
              <w:rPr>
                <w:rFonts w:cs="Times New Roman" w:ascii="Times New Roman" w:hAnsi="Times New Roman"/>
              </w:rPr>
              <w:t>1 091,7</w:t>
            </w:r>
          </w:p>
        </w:tc>
      </w:tr>
      <w:tr>
        <w:trPr>
          <w:trHeight w:val="491" w:hRule="atLeast"/>
        </w:trPr>
        <w:tc>
          <w:tcPr>
            <w:tcW w:w="605" w:type="dxa"/>
            <w:tcBorders>
              <w:top w:val="single" w:sz="4" w:space="0" w:color="000000"/>
              <w:left w:val="single" w:sz="4" w:space="0" w:color="000000"/>
              <w:bottom w:val="single" w:sz="4" w:space="0" w:color="000000"/>
            </w:tcBorders>
            <w:shd w:color="auto" w:fill="auto" w:val="clear"/>
          </w:tcPr>
          <w:p>
            <w:pPr>
              <w:pStyle w:val="Normal"/>
              <w:widowControl w:val="false"/>
              <w:ind w:left="-113" w:right="-113" w:hanging="0"/>
              <w:jc w:val="center"/>
              <w:rPr>
                <w:rFonts w:ascii="Times New Roman" w:hAnsi="Times New Roman"/>
                <w:color w:val="000000"/>
              </w:rPr>
            </w:pPr>
            <w:r>
              <w:rPr>
                <w:rFonts w:ascii="Times New Roman" w:hAnsi="Times New Roman"/>
                <w:color w:val="000000"/>
              </w:rPr>
              <w:t>2.</w:t>
            </w:r>
          </w:p>
        </w:tc>
        <w:tc>
          <w:tcPr>
            <w:tcW w:w="2413" w:type="dxa"/>
            <w:tcBorders>
              <w:top w:val="single" w:sz="4" w:space="0" w:color="000000"/>
              <w:left w:val="single" w:sz="4" w:space="0" w:color="000000"/>
              <w:bottom w:val="single" w:sz="4" w:space="0" w:color="000000"/>
            </w:tcBorders>
            <w:shd w:color="auto" w:fill="auto" w:val="clear"/>
          </w:tcPr>
          <w:p>
            <w:pPr>
              <w:pStyle w:val="Normal"/>
              <w:widowControl w:val="false"/>
              <w:ind w:right="-113" w:hanging="0"/>
              <w:rPr>
                <w:rFonts w:ascii="Times New Roman" w:hAnsi="Times New Roman"/>
                <w:color w:val="000000"/>
              </w:rPr>
            </w:pPr>
            <w:r>
              <w:rPr>
                <w:rFonts w:ascii="Times New Roman" w:hAnsi="Times New Roman"/>
                <w:color w:val="000000"/>
              </w:rPr>
              <w:t>кошти бюджету Луцької міської територіальної громади</w:t>
            </w:r>
          </w:p>
        </w:tc>
        <w:tc>
          <w:tcPr>
            <w:tcW w:w="288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rPr>
            </w:pPr>
            <w:r>
              <w:rPr>
                <w:rFonts w:ascii="Times New Roman" w:hAnsi="Times New Roman"/>
                <w:bCs/>
              </w:rPr>
              <w:t>1 700,0</w:t>
            </w:r>
          </w:p>
        </w:tc>
        <w:tc>
          <w:tcPr>
            <w:tcW w:w="2769"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bCs/>
              </w:rPr>
              <w:t>2 300,0</w:t>
            </w:r>
          </w:p>
        </w:tc>
        <w:tc>
          <w:tcPr>
            <w:tcW w:w="2729"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rPr>
              <w:t>691,3</w:t>
            </w:r>
          </w:p>
        </w:tc>
        <w:tc>
          <w:tcPr>
            <w:tcW w:w="175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rPr>
            </w:pPr>
            <w:r>
              <w:rPr>
                <w:rFonts w:ascii="Times New Roman" w:hAnsi="Times New Roman"/>
              </w:rPr>
              <w:t>4 691,3</w:t>
            </w:r>
          </w:p>
        </w:tc>
        <w:tc>
          <w:tcPr>
            <w:tcW w:w="19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ind w:left="-113" w:right="-113" w:hanging="0"/>
              <w:jc w:val="center"/>
              <w:rPr/>
            </w:pPr>
            <w:r>
              <w:rPr>
                <w:rFonts w:ascii="Times New Roman" w:hAnsi="Times New Roman"/>
              </w:rPr>
              <w:t>109,1</w:t>
            </w:r>
          </w:p>
        </w:tc>
      </w:tr>
      <w:tr>
        <w:trPr>
          <w:trHeight w:val="587" w:hRule="atLeast"/>
        </w:trPr>
        <w:tc>
          <w:tcPr>
            <w:tcW w:w="60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113" w:right="-113" w:hanging="0"/>
              <w:jc w:val="center"/>
              <w:rPr>
                <w:rFonts w:ascii="Times New Roman" w:hAnsi="Times New Roman"/>
                <w:color w:val="000000"/>
              </w:rPr>
            </w:pPr>
            <w:r>
              <w:rPr>
                <w:rFonts w:ascii="Times New Roman" w:hAnsi="Times New Roman"/>
                <w:color w:val="000000"/>
              </w:rPr>
              <w:t>3.</w:t>
            </w:r>
          </w:p>
        </w:tc>
        <w:tc>
          <w:tcPr>
            <w:tcW w:w="24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13" w:hanging="0"/>
              <w:rPr>
                <w:rFonts w:ascii="Times New Roman" w:hAnsi="Times New Roman"/>
                <w:color w:val="000000"/>
              </w:rPr>
            </w:pPr>
            <w:r>
              <w:rPr>
                <w:rFonts w:ascii="Times New Roman" w:hAnsi="Times New Roman"/>
                <w:color w:val="000000"/>
              </w:rPr>
              <w:t>кошти інших джерел</w:t>
            </w:r>
          </w:p>
        </w:tc>
        <w:tc>
          <w:tcPr>
            <w:tcW w:w="28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bCs/>
              </w:rPr>
              <w:t>5 000,0</w:t>
            </w:r>
          </w:p>
        </w:tc>
        <w:tc>
          <w:tcPr>
            <w:tcW w:w="27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bCs/>
              </w:rPr>
              <w:t>30 000,0</w:t>
            </w:r>
          </w:p>
        </w:tc>
        <w:tc>
          <w:tcPr>
            <w:tcW w:w="272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bCs/>
              </w:rPr>
            </w:pPr>
            <w:r>
              <w:rPr>
                <w:rFonts w:ascii="Times New Roman" w:hAnsi="Times New Roman"/>
                <w:bCs/>
              </w:rPr>
              <w:t xml:space="preserve">7 </w:t>
            </w:r>
            <w:r>
              <w:rPr>
                <w:rFonts w:ascii="Times New Roman" w:hAnsi="Times New Roman"/>
              </w:rPr>
              <w:t>251,8</w:t>
            </w:r>
          </w:p>
        </w:tc>
        <w:tc>
          <w:tcPr>
            <w:tcW w:w="17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rPr>
            </w:pPr>
            <w:r>
              <w:rPr>
                <w:rFonts w:ascii="Times New Roman" w:hAnsi="Times New Roman"/>
              </w:rPr>
              <w:t>42 251,8</w:t>
            </w:r>
          </w:p>
        </w:tc>
        <w:tc>
          <w:tcPr>
            <w:tcW w:w="19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ind w:left="-113" w:right="-113" w:hanging="0"/>
              <w:jc w:val="center"/>
              <w:rPr>
                <w:rFonts w:ascii="Times New Roman" w:hAnsi="Times New Roman"/>
              </w:rPr>
            </w:pPr>
            <w:r>
              <w:rPr>
                <w:rFonts w:ascii="Times New Roman" w:hAnsi="Times New Roman"/>
              </w:rPr>
              <w:t>982,6</w:t>
            </w:r>
          </w:p>
        </w:tc>
      </w:tr>
    </w:tbl>
    <w:p>
      <w:pPr>
        <w:pStyle w:val="Normal"/>
        <w:shd w:val="clear" w:color="auto" w:fill="FFFFFF"/>
        <w:tabs>
          <w:tab w:val="clear" w:pos="709"/>
          <w:tab w:val="left" w:pos="100" w:leader="none"/>
        </w:tabs>
        <w:spacing w:lineRule="exact" w:line="317"/>
        <w:ind w:right="14" w:hanging="0"/>
        <w:jc w:val="center"/>
        <w:rPr>
          <w:sz w:val="16"/>
          <w:szCs w:val="16"/>
        </w:rPr>
      </w:pPr>
      <w:r>
        <w:rPr>
          <w:sz w:val="16"/>
          <w:szCs w:val="16"/>
        </w:rPr>
      </w:r>
    </w:p>
    <w:p>
      <w:pPr>
        <w:pStyle w:val="Normal"/>
        <w:jc w:val="both"/>
        <w:rPr/>
      </w:pPr>
      <w:r>
        <w:rPr>
          <w:rFonts w:ascii="Times New Roman" w:hAnsi="Times New Roman"/>
          <w:color w:val="000000"/>
        </w:rPr>
        <w:t>*Розрахунки здійснено відповідно до курсу 1 євро = 43,0 грн</w:t>
      </w:r>
    </w:p>
    <w:p>
      <w:pPr>
        <w:pStyle w:val="Normal"/>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jc w:val="both"/>
        <w:rPr>
          <w:rFonts w:cs="Times New Roman"/>
          <w:color w:val="000000"/>
          <w:spacing w:val="-1"/>
          <w:lang w:eastAsia="uk-UA"/>
        </w:rPr>
      </w:pPr>
      <w:r>
        <w:rPr>
          <w:rFonts w:cs="Times New Roman"/>
          <w:color w:val="000000"/>
          <w:spacing w:val="-1"/>
          <w:lang w:eastAsia="uk-UA"/>
        </w:rPr>
      </w:r>
    </w:p>
    <w:p>
      <w:pPr>
        <w:pStyle w:val="Normal"/>
        <w:jc w:val="both"/>
        <w:rPr>
          <w:rFonts w:cs="Times New Roman"/>
          <w:color w:val="000000"/>
          <w:spacing w:val="-1"/>
          <w:lang w:eastAsia="uk-UA"/>
        </w:rPr>
      </w:pPr>
      <w:r>
        <w:rPr>
          <w:rFonts w:cs="Times New Roman"/>
          <w:color w:val="000000"/>
          <w:spacing w:val="-1"/>
          <w:lang w:eastAsia="uk-UA"/>
        </w:rPr>
      </w:r>
    </w:p>
    <w:p>
      <w:pPr>
        <w:pStyle w:val="Normal"/>
        <w:jc w:val="both"/>
        <w:rPr>
          <w:rFonts w:ascii="Times New Roman" w:hAnsi="Times New Roman"/>
        </w:rPr>
      </w:pPr>
      <w:r>
        <w:rPr>
          <w:rFonts w:cs="Times New Roman" w:ascii="Times New Roman" w:hAnsi="Times New Roman"/>
          <w:color w:val="000000"/>
          <w:spacing w:val="-1"/>
          <w:lang w:eastAsia="uk-UA"/>
        </w:rPr>
        <w:t>Вінцюк 777 995</w:t>
      </w:r>
      <w:r>
        <w:br w:type="page"/>
      </w:r>
    </w:p>
    <w:p>
      <w:pPr>
        <w:pStyle w:val="Normal"/>
        <w:tabs>
          <w:tab w:val="clear" w:pos="709"/>
          <w:tab w:val="left" w:pos="5580" w:leader="none"/>
        </w:tabs>
        <w:ind w:left="7767" w:firstLine="1814"/>
        <w:jc w:val="both"/>
        <w:rPr>
          <w:rFonts w:ascii="Times New Roman" w:hAnsi="Times New Roman"/>
          <w:sz w:val="28"/>
          <w:szCs w:val="28"/>
        </w:rPr>
      </w:pPr>
      <w:r>
        <w:rPr>
          <w:rFonts w:ascii="Times New Roman" w:hAnsi="Times New Roman"/>
          <w:color w:val="000000"/>
          <w:sz w:val="28"/>
          <w:szCs w:val="28"/>
        </w:rPr>
        <w:t>Додаток 2</w:t>
      </w:r>
    </w:p>
    <w:p>
      <w:pPr>
        <w:pStyle w:val="Normal"/>
        <w:tabs>
          <w:tab w:val="clear" w:pos="709"/>
          <w:tab w:val="left" w:pos="5580" w:leader="none"/>
        </w:tabs>
        <w:ind w:left="9581" w:hanging="0"/>
        <w:jc w:val="both"/>
        <w:rPr/>
      </w:pPr>
      <w:r>
        <w:rPr>
          <w:rFonts w:ascii="Times New Roman" w:hAnsi="Times New Roman"/>
          <w:color w:val="000000"/>
          <w:sz w:val="28"/>
          <w:szCs w:val="28"/>
        </w:rPr>
        <w:t xml:space="preserve">до Програми </w:t>
      </w:r>
      <w:r>
        <w:rPr>
          <w:rFonts w:ascii="Times New Roman" w:hAnsi="Times New Roman"/>
          <w:color w:val="000000"/>
          <w:spacing w:val="-1"/>
          <w:sz w:val="28"/>
          <w:szCs w:val="28"/>
          <w:lang w:eastAsia="uk-UA"/>
        </w:rPr>
        <w:t>«</w:t>
      </w:r>
      <w:r>
        <w:rPr>
          <w:rFonts w:cs="Times New Roman" w:ascii="Times New Roman" w:hAnsi="Times New Roman"/>
          <w:bCs/>
          <w:color w:val="000000"/>
          <w:spacing w:val="-1"/>
          <w:sz w:val="28"/>
          <w:szCs w:val="28"/>
          <w:lang w:eastAsia="uk-UA"/>
        </w:rPr>
        <w:t>Впровадження міжнародного проєкту “</w:t>
      </w:r>
      <w:r>
        <w:rPr>
          <w:rFonts w:cs="Times New Roman" w:ascii="Times New Roman" w:hAnsi="Times New Roman"/>
          <w:bCs/>
          <w:color w:val="050505"/>
          <w:sz w:val="28"/>
          <w:szCs w:val="28"/>
          <w:lang w:eastAsia="uk-UA"/>
        </w:rPr>
        <w:t>Дике життя у великому місті: захист і промоція дикої природи й біорізноманіття в Луцьку та Жешуві</w:t>
      </w:r>
      <w:r>
        <w:rPr>
          <w:rFonts w:cs="Times New Roman" w:ascii="Times New Roman" w:hAnsi="Times New Roman"/>
          <w:bCs/>
          <w:color w:val="000000"/>
          <w:spacing w:val="-1"/>
          <w:sz w:val="28"/>
          <w:szCs w:val="28"/>
          <w:lang w:eastAsia="uk-UA"/>
        </w:rPr>
        <w:t>” на 2024–2026 роки»</w:t>
      </w:r>
    </w:p>
    <w:p>
      <w:pPr>
        <w:pStyle w:val="Normal"/>
        <w:rPr>
          <w:rFonts w:ascii="Times New Roman" w:hAnsi="Times New Roman"/>
          <w:color w:val="000000"/>
          <w:sz w:val="28"/>
          <w:szCs w:val="28"/>
        </w:rPr>
      </w:pPr>
      <w:r>
        <w:rPr>
          <w:rFonts w:ascii="Times New Roman" w:hAnsi="Times New Roman"/>
          <w:color w:val="000000"/>
          <w:sz w:val="28"/>
          <w:szCs w:val="28"/>
        </w:rPr>
      </w:r>
    </w:p>
    <w:p>
      <w:pPr>
        <w:pStyle w:val="Normal"/>
        <w:ind w:left="680" w:hanging="0"/>
        <w:jc w:val="center"/>
        <w:rPr>
          <w:rFonts w:ascii="Times New Roman" w:hAnsi="Times New Roman"/>
          <w:sz w:val="28"/>
          <w:szCs w:val="28"/>
        </w:rPr>
      </w:pPr>
      <w:r>
        <w:rPr>
          <w:rFonts w:ascii="Times New Roman" w:hAnsi="Times New Roman"/>
          <w:b/>
          <w:bCs/>
          <w:color w:val="000000"/>
          <w:sz w:val="28"/>
          <w:szCs w:val="28"/>
        </w:rPr>
        <w:t xml:space="preserve">Перелік завдань, заходів та результативні показники </w:t>
      </w:r>
    </w:p>
    <w:p>
      <w:pPr>
        <w:pStyle w:val="Normal"/>
        <w:ind w:left="680" w:hanging="0"/>
        <w:jc w:val="center"/>
        <w:rPr/>
      </w:pPr>
      <w:r>
        <w:rPr>
          <w:rFonts w:ascii="Times New Roman" w:hAnsi="Times New Roman"/>
          <w:b/>
          <w:bCs/>
          <w:color w:val="000000"/>
          <w:sz w:val="28"/>
          <w:szCs w:val="28"/>
        </w:rPr>
        <w:t xml:space="preserve">Програми </w:t>
      </w:r>
      <w:r>
        <w:rPr>
          <w:rFonts w:ascii="Times New Roman" w:hAnsi="Times New Roman"/>
          <w:b/>
          <w:bCs/>
          <w:color w:val="000000"/>
          <w:spacing w:val="-1"/>
          <w:sz w:val="28"/>
          <w:szCs w:val="28"/>
          <w:lang w:eastAsia="uk-UA"/>
        </w:rPr>
        <w:t>«</w:t>
      </w:r>
      <w:r>
        <w:rPr>
          <w:rFonts w:cs="Times New Roman" w:ascii="Times New Roman" w:hAnsi="Times New Roman"/>
          <w:b/>
          <w:bCs/>
          <w:color w:val="000000"/>
          <w:spacing w:val="-1"/>
          <w:sz w:val="28"/>
          <w:szCs w:val="28"/>
          <w:lang w:eastAsia="uk-UA"/>
        </w:rPr>
        <w:t>Впровадження міжнародного проєкту “</w:t>
      </w:r>
      <w:r>
        <w:rPr>
          <w:rFonts w:cs="Times New Roman" w:ascii="Times New Roman" w:hAnsi="Times New Roman"/>
          <w:b/>
          <w:bCs/>
          <w:color w:val="050505"/>
          <w:sz w:val="28"/>
          <w:szCs w:val="28"/>
          <w:lang w:eastAsia="uk-UA"/>
        </w:rPr>
        <w:t>Дике життя у великому місті: захист і промоція</w:t>
      </w:r>
    </w:p>
    <w:p>
      <w:pPr>
        <w:pStyle w:val="Normal"/>
        <w:ind w:left="680" w:hanging="0"/>
        <w:jc w:val="center"/>
        <w:rPr/>
      </w:pPr>
      <w:r>
        <w:rPr>
          <w:rFonts w:cs="Times New Roman" w:ascii="Times New Roman" w:hAnsi="Times New Roman"/>
          <w:b/>
          <w:bCs/>
          <w:color w:val="050505"/>
          <w:sz w:val="28"/>
          <w:szCs w:val="28"/>
          <w:lang w:eastAsia="uk-UA"/>
        </w:rPr>
        <w:t>дикої природи й біорізноманіття в Луцьку та Жешуві</w:t>
      </w:r>
      <w:r>
        <w:rPr>
          <w:rFonts w:cs="Times New Roman" w:ascii="Times New Roman" w:hAnsi="Times New Roman"/>
          <w:b/>
          <w:bCs/>
          <w:color w:val="000000"/>
          <w:spacing w:val="-1"/>
          <w:sz w:val="28"/>
          <w:szCs w:val="28"/>
          <w:lang w:eastAsia="uk-UA"/>
        </w:rPr>
        <w:t>” на 2024–2026 роки»</w:t>
      </w:r>
    </w:p>
    <w:p>
      <w:pPr>
        <w:pStyle w:val="Normal"/>
        <w:ind w:left="680" w:hanging="0"/>
        <w:jc w:val="center"/>
        <w:rPr>
          <w:rFonts w:ascii="Times New Roman" w:hAnsi="Times New Roman"/>
          <w:color w:val="000000"/>
          <w:sz w:val="28"/>
          <w:szCs w:val="28"/>
        </w:rPr>
      </w:pPr>
      <w:r>
        <w:rPr>
          <w:rFonts w:ascii="Times New Roman" w:hAnsi="Times New Roman"/>
          <w:color w:val="000000"/>
          <w:sz w:val="28"/>
          <w:szCs w:val="28"/>
        </w:rPr>
      </w:r>
    </w:p>
    <w:tbl>
      <w:tblPr>
        <w:tblW w:w="15190" w:type="dxa"/>
        <w:jc w:val="left"/>
        <w:tblInd w:w="48" w:type="dxa"/>
        <w:tblCellMar>
          <w:top w:w="0" w:type="dxa"/>
          <w:left w:w="103" w:type="dxa"/>
          <w:bottom w:w="0" w:type="dxa"/>
          <w:right w:w="108" w:type="dxa"/>
        </w:tblCellMar>
        <w:tblLook w:firstRow="1" w:noVBand="1" w:lastRow="0" w:firstColumn="1" w:lastColumn="0" w:noHBand="0" w:val="04a0"/>
      </w:tblPr>
      <w:tblGrid>
        <w:gridCol w:w="590"/>
        <w:gridCol w:w="2242"/>
        <w:gridCol w:w="2150"/>
        <w:gridCol w:w="2464"/>
        <w:gridCol w:w="1891"/>
        <w:gridCol w:w="1803"/>
        <w:gridCol w:w="2382"/>
        <w:gridCol w:w="1666"/>
      </w:tblGrid>
      <w:tr>
        <w:trPr/>
        <w:tc>
          <w:tcPr>
            <w:tcW w:w="590"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left="72" w:hanging="1"/>
              <w:rPr/>
            </w:pPr>
            <w:r>
              <w:rPr>
                <w:rFonts w:ascii="Times New Roman" w:hAnsi="Times New Roman"/>
                <w:b/>
                <w:bCs/>
                <w:color w:val="000000"/>
              </w:rPr>
              <w:t>№</w:t>
            </w:r>
          </w:p>
          <w:p>
            <w:pPr>
              <w:pStyle w:val="Normal"/>
              <w:widowControl w:val="false"/>
              <w:ind w:left="72" w:hanging="1"/>
              <w:rPr/>
            </w:pPr>
            <w:r>
              <w:rPr>
                <w:rFonts w:ascii="Times New Roman" w:hAnsi="Times New Roman"/>
                <w:b/>
                <w:bCs/>
                <w:color w:val="000000"/>
              </w:rPr>
              <w:t>з/п</w:t>
            </w:r>
          </w:p>
        </w:tc>
        <w:tc>
          <w:tcPr>
            <w:tcW w:w="224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pPr>
            <w:r>
              <w:rPr>
                <w:rFonts w:ascii="Times New Roman" w:hAnsi="Times New Roman"/>
                <w:b/>
                <w:bCs/>
                <w:color w:val="000000"/>
              </w:rPr>
              <w:t>Завдання</w:t>
            </w:r>
          </w:p>
        </w:tc>
        <w:tc>
          <w:tcPr>
            <w:tcW w:w="2150"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b/>
                <w:b/>
                <w:bCs/>
                <w:color w:val="000000"/>
              </w:rPr>
            </w:pPr>
            <w:r>
              <w:rPr>
                <w:rFonts w:ascii="Times New Roman" w:hAnsi="Times New Roman"/>
                <w:b/>
                <w:bCs/>
                <w:color w:val="000000"/>
              </w:rPr>
              <w:t>Назва заходу</w:t>
            </w:r>
          </w:p>
        </w:tc>
        <w:tc>
          <w:tcPr>
            <w:tcW w:w="2464"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pPr>
            <w:r>
              <w:rPr>
                <w:rFonts w:ascii="Times New Roman" w:hAnsi="Times New Roman"/>
                <w:b/>
                <w:bCs/>
                <w:color w:val="000000"/>
              </w:rPr>
              <w:t>Виконавці</w:t>
            </w:r>
          </w:p>
        </w:tc>
        <w:tc>
          <w:tcPr>
            <w:tcW w:w="1891"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pPr>
            <w:r>
              <w:rPr>
                <w:rFonts w:ascii="Times New Roman" w:hAnsi="Times New Roman"/>
                <w:b/>
                <w:bCs/>
                <w:color w:val="000000"/>
              </w:rPr>
              <w:t>Терміни виконання</w:t>
            </w:r>
          </w:p>
        </w:tc>
        <w:tc>
          <w:tcPr>
            <w:tcW w:w="1803"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pPr>
            <w:r>
              <w:rPr>
                <w:rFonts w:ascii="Times New Roman" w:hAnsi="Times New Roman"/>
                <w:b/>
                <w:bCs/>
                <w:color w:val="000000"/>
              </w:rPr>
              <w:t>Джерела фінансування</w:t>
            </w:r>
          </w:p>
        </w:tc>
        <w:tc>
          <w:tcPr>
            <w:tcW w:w="2382"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pPr>
            <w:r>
              <w:rPr>
                <w:rFonts w:ascii="Times New Roman" w:hAnsi="Times New Roman"/>
                <w:b/>
                <w:bCs/>
                <w:color w:val="000000"/>
              </w:rPr>
              <w:t>Орієнтовні обсяги фінансування,</w:t>
            </w:r>
          </w:p>
          <w:p>
            <w:pPr>
              <w:pStyle w:val="Normal"/>
              <w:widowControl w:val="false"/>
              <w:jc w:val="center"/>
              <w:rPr/>
            </w:pPr>
            <w:r>
              <w:rPr>
                <w:rFonts w:ascii="Times New Roman" w:hAnsi="Times New Roman"/>
                <w:b/>
                <w:bCs/>
                <w:color w:val="000000"/>
              </w:rPr>
              <w:t>тис. грн</w:t>
            </w:r>
          </w:p>
        </w:tc>
        <w:tc>
          <w:tcPr>
            <w:tcW w:w="166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rFonts w:ascii="Times New Roman" w:hAnsi="Times New Roman"/>
                <w:b/>
                <w:bCs/>
                <w:color w:val="000000"/>
              </w:rPr>
              <w:t>Планові результатив-ні показники</w:t>
            </w:r>
          </w:p>
        </w:tc>
      </w:tr>
      <w:tr>
        <w:trPr>
          <w:trHeight w:val="1695" w:hRule="atLeast"/>
        </w:trPr>
        <w:tc>
          <w:tcPr>
            <w:tcW w:w="590" w:type="dxa"/>
            <w:vMerge w:val="restart"/>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rFonts w:ascii="Times New Roman" w:hAnsi="Times New Roman"/>
                <w:color w:val="000000"/>
              </w:rPr>
            </w:pPr>
            <w:r>
              <w:rPr>
                <w:rFonts w:ascii="Times New Roman" w:hAnsi="Times New Roman"/>
                <w:color w:val="000000"/>
              </w:rPr>
              <w:t>1.</w:t>
            </w:r>
          </w:p>
        </w:tc>
        <w:tc>
          <w:tcPr>
            <w:tcW w:w="2242" w:type="dxa"/>
            <w:vMerge w:val="restart"/>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ascii="Times New Roman" w:hAnsi="Times New Roman" w:cs="Times New Roman"/>
              </w:rPr>
            </w:pPr>
            <w:r>
              <w:rPr>
                <w:rFonts w:cs="Times New Roman" w:ascii="Times New Roman" w:hAnsi="Times New Roman"/>
                <w:color w:val="000000"/>
              </w:rPr>
              <w:t>Створення природного парку на березі річки Стир</w:t>
            </w:r>
          </w:p>
        </w:tc>
        <w:tc>
          <w:tcPr>
            <w:tcW w:w="2150" w:type="dxa"/>
            <w:vMerge w:val="restart"/>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495" w:leader="none"/>
              </w:tabs>
              <w:rPr>
                <w:rFonts w:ascii="Times New Roman" w:hAnsi="Times New Roman"/>
                <w:color w:val="000000"/>
              </w:rPr>
            </w:pPr>
            <w:r>
              <w:rPr>
                <w:rFonts w:ascii="Times New Roman" w:hAnsi="Times New Roman"/>
                <w:color w:val="000000"/>
              </w:rPr>
              <w:t>Розробка проєктної документації (ландшафтний дизайн, ПКД),</w:t>
            </w:r>
          </w:p>
          <w:p>
            <w:pPr>
              <w:pStyle w:val="Normal"/>
              <w:widowControl w:val="false"/>
              <w:tabs>
                <w:tab w:val="clear" w:pos="709"/>
                <w:tab w:val="left" w:pos="495" w:leader="none"/>
              </w:tabs>
              <w:rPr>
                <w:rFonts w:ascii="Times New Roman" w:hAnsi="Times New Roman"/>
                <w:color w:val="000000"/>
              </w:rPr>
            </w:pPr>
            <w:r>
              <w:rPr>
                <w:rFonts w:ascii="Times New Roman" w:hAnsi="Times New Roman"/>
                <w:color w:val="000000"/>
              </w:rPr>
              <w:t>виконання робіт зі створення (будівництва) природного парку</w:t>
            </w:r>
          </w:p>
        </w:tc>
        <w:tc>
          <w:tcPr>
            <w:tcW w:w="2464" w:type="dxa"/>
            <w:vMerge w:val="restart"/>
            <w:tcBorders>
              <w:top w:val="single" w:sz="4" w:space="0" w:color="000000"/>
              <w:left w:val="single" w:sz="4" w:space="0" w:color="000000"/>
              <w:bottom w:val="single" w:sz="4" w:space="0" w:color="000000"/>
            </w:tcBorders>
            <w:shd w:color="auto" w:fill="auto" w:val="clear"/>
          </w:tcPr>
          <w:p>
            <w:pPr>
              <w:pStyle w:val="Normal"/>
              <w:widowControl w:val="false"/>
              <w:ind w:left="-53" w:hanging="1"/>
              <w:rPr>
                <w:rFonts w:ascii="Times New Roman" w:hAnsi="Times New Roman"/>
              </w:rPr>
            </w:pPr>
            <w:r>
              <w:rPr>
                <w:rFonts w:ascii="Times New Roman" w:hAnsi="Times New Roman"/>
                <w:color w:val="000000"/>
              </w:rPr>
              <w:t>Управління міжнародного співробітництва та проектної діяльності, д</w:t>
            </w:r>
            <w:r>
              <w:rPr>
                <w:rFonts w:ascii="Times New Roman" w:hAnsi="Times New Roman"/>
              </w:rPr>
              <w:t xml:space="preserve">епартамент містобудування, земельних ресурсів та реклами, відділ екології, управління туризму та промоції міста, департамент житлово-комунального господарства </w:t>
            </w:r>
          </w:p>
        </w:tc>
        <w:tc>
          <w:tcPr>
            <w:tcW w:w="1891" w:type="dxa"/>
            <w:vMerge w:val="restart"/>
            <w:tcBorders>
              <w:top w:val="single" w:sz="4" w:space="0" w:color="000000"/>
              <w:left w:val="single" w:sz="4" w:space="0" w:color="000000"/>
              <w:bottom w:val="single" w:sz="4" w:space="0" w:color="000000"/>
            </w:tcBorders>
            <w:shd w:color="auto" w:fill="auto" w:val="clear"/>
          </w:tcPr>
          <w:p>
            <w:pPr>
              <w:pStyle w:val="Normal"/>
              <w:widowControl w:val="false"/>
              <w:jc w:val="center"/>
              <w:rPr>
                <w:rFonts w:ascii="Times New Roman" w:hAnsi="Times New Roman"/>
                <w:color w:val="000000"/>
              </w:rPr>
            </w:pPr>
            <w:r>
              <w:rPr>
                <w:rFonts w:ascii="Times New Roman" w:hAnsi="Times New Roman"/>
                <w:color w:val="000000"/>
              </w:rPr>
            </w:r>
            <w:bookmarkStart w:id="2" w:name="__DdeLink__3810_1293159701"/>
            <w:bookmarkStart w:id="3" w:name="__DdeLink__3810_1293159701"/>
            <w:bookmarkEnd w:id="3"/>
          </w:p>
          <w:p>
            <w:pPr>
              <w:pStyle w:val="Normal"/>
              <w:widowControl w:val="false"/>
              <w:ind w:left="-53" w:hanging="1"/>
              <w:jc w:val="center"/>
              <w:rPr>
                <w:rFonts w:ascii="Times New Roman" w:hAnsi="Times New Roman"/>
                <w:color w:val="000000"/>
              </w:rPr>
            </w:pPr>
            <w:r>
              <w:rPr>
                <w:rFonts w:ascii="Times New Roman" w:hAnsi="Times New Roman"/>
                <w:color w:val="000000"/>
              </w:rPr>
              <w:t>2024–2026 роки</w:t>
            </w:r>
          </w:p>
        </w:tc>
        <w:tc>
          <w:tcPr>
            <w:tcW w:w="1803" w:type="dxa"/>
            <w:tcBorders>
              <w:top w:val="single" w:sz="4" w:space="0" w:color="000000"/>
              <w:left w:val="single" w:sz="4" w:space="0" w:color="000000"/>
              <w:bottom w:val="single" w:sz="4" w:space="0" w:color="000000"/>
            </w:tcBorders>
            <w:shd w:color="auto" w:fill="auto" w:val="clear"/>
          </w:tcPr>
          <w:p>
            <w:pPr>
              <w:pStyle w:val="Normal"/>
              <w:widowControl w:val="false"/>
              <w:rPr/>
            </w:pPr>
            <w:r>
              <w:rPr>
                <w:rFonts w:ascii="Times New Roman" w:hAnsi="Times New Roman"/>
                <w:color w:val="000000"/>
              </w:rPr>
              <w:t>Бюджет Луцької міської територіальної громади</w:t>
            </w:r>
          </w:p>
        </w:tc>
        <w:tc>
          <w:tcPr>
            <w:tcW w:w="2382"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rPr>
                <w:rFonts w:ascii="Times New Roman" w:hAnsi="Times New Roman"/>
              </w:rPr>
            </w:pPr>
            <w:r>
              <w:rPr>
                <w:rFonts w:ascii="Times New Roman" w:hAnsi="Times New Roman"/>
              </w:rPr>
              <w:t xml:space="preserve">2024 рік – </w:t>
            </w:r>
            <w:r>
              <w:rPr>
                <w:rFonts w:ascii="Times New Roman" w:hAnsi="Times New Roman"/>
                <w:bCs/>
                <w:color w:val="000000"/>
              </w:rPr>
              <w:t>1 500,0</w:t>
            </w:r>
          </w:p>
          <w:p>
            <w:pPr>
              <w:pStyle w:val="Normal"/>
              <w:widowControl w:val="false"/>
              <w:spacing w:before="0" w:after="0"/>
              <w:contextualSpacing/>
              <w:rPr/>
            </w:pPr>
            <w:r>
              <w:rPr>
                <w:rFonts w:ascii="Times New Roman" w:hAnsi="Times New Roman"/>
              </w:rPr>
              <w:t>2025 рік – 2 300</w:t>
            </w:r>
            <w:r>
              <w:rPr>
                <w:rFonts w:ascii="Times New Roman" w:hAnsi="Times New Roman"/>
                <w:lang w:val="en-US"/>
              </w:rPr>
              <w:t>,0</w:t>
            </w:r>
          </w:p>
          <w:p>
            <w:pPr>
              <w:pStyle w:val="Normal"/>
              <w:widowControl w:val="false"/>
              <w:spacing w:before="0" w:after="0"/>
              <w:contextualSpacing/>
              <w:rPr>
                <w:rFonts w:ascii="Times New Roman" w:hAnsi="Times New Roman"/>
              </w:rPr>
            </w:pPr>
            <w:r>
              <w:rPr>
                <w:rFonts w:ascii="Times New Roman" w:hAnsi="Times New Roman"/>
                <w:bCs/>
                <w:color w:val="000000"/>
              </w:rPr>
              <w:t xml:space="preserve">2026 рік – </w:t>
            </w:r>
            <w:r>
              <w:rPr>
                <w:rFonts w:ascii="Times New Roman" w:hAnsi="Times New Roman"/>
                <w:color w:val="000000"/>
              </w:rPr>
              <w:t>691,3</w:t>
            </w:r>
          </w:p>
        </w:tc>
        <w:tc>
          <w:tcPr>
            <w:tcW w:w="1666"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495" w:leader="none"/>
              </w:tabs>
              <w:rPr/>
            </w:pPr>
            <w:r>
              <w:rPr>
                <w:rFonts w:ascii="Times New Roman" w:hAnsi="Times New Roman"/>
                <w:color w:val="000000"/>
              </w:rPr>
              <w:t>Створено природний парк на березі річки Стир</w:t>
            </w:r>
          </w:p>
          <w:p>
            <w:pPr>
              <w:pStyle w:val="Normal"/>
              <w:widowControl w:val="false"/>
              <w:rPr>
                <w:rFonts w:ascii="Times New Roman" w:hAnsi="Times New Roman"/>
                <w:color w:val="000000"/>
              </w:rPr>
            </w:pPr>
            <w:r>
              <w:rPr>
                <w:rFonts w:ascii="Times New Roman" w:hAnsi="Times New Roman"/>
                <w:color w:val="000000"/>
              </w:rPr>
            </w:r>
          </w:p>
          <w:p>
            <w:pPr>
              <w:pStyle w:val="Normal"/>
              <w:widowControl w:val="false"/>
              <w:rPr>
                <w:rFonts w:ascii="Times New Roman" w:hAnsi="Times New Roman"/>
                <w:color w:val="000000"/>
              </w:rPr>
            </w:pPr>
            <w:r>
              <w:rPr>
                <w:rFonts w:ascii="Times New Roman" w:hAnsi="Times New Roman"/>
                <w:color w:val="000000"/>
              </w:rPr>
            </w:r>
          </w:p>
          <w:p>
            <w:pPr>
              <w:pStyle w:val="Normal"/>
              <w:widowControl w:val="false"/>
              <w:rPr>
                <w:rFonts w:ascii="Times New Roman" w:hAnsi="Times New Roman"/>
                <w:color w:val="000000"/>
              </w:rPr>
            </w:pPr>
            <w:r>
              <w:rPr>
                <w:rFonts w:ascii="Times New Roman" w:hAnsi="Times New Roman"/>
                <w:color w:val="000000"/>
              </w:rPr>
            </w:r>
          </w:p>
        </w:tc>
      </w:tr>
      <w:tr>
        <w:trPr>
          <w:trHeight w:val="1216" w:hRule="atLeast"/>
        </w:trPr>
        <w:tc>
          <w:tcPr>
            <w:tcW w:w="590"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rFonts w:ascii="Times New Roman" w:hAnsi="Times New Roman"/>
              </w:rPr>
            </w:pPr>
            <w:r>
              <w:rPr>
                <w:rFonts w:ascii="Times New Roman" w:hAnsi="Times New Roman"/>
              </w:rPr>
            </w:r>
          </w:p>
        </w:tc>
        <w:tc>
          <w:tcPr>
            <w:tcW w:w="2242"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ascii="Times New Roman" w:hAnsi="Times New Roman" w:cs="Times New Roman"/>
                <w:b/>
                <w:b/>
                <w:bCs/>
              </w:rPr>
            </w:pPr>
            <w:r>
              <w:rPr>
                <w:rFonts w:cs="Times New Roman" w:ascii="Times New Roman" w:hAnsi="Times New Roman"/>
                <w:b/>
                <w:bCs/>
              </w:rPr>
            </w:r>
          </w:p>
        </w:tc>
        <w:tc>
          <w:tcPr>
            <w:tcW w:w="2150" w:type="dxa"/>
            <w:vMerge w:val="continue"/>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495" w:leader="none"/>
              </w:tabs>
              <w:rPr>
                <w:rFonts w:ascii="Times New Roman" w:hAnsi="Times New Roman"/>
                <w:color w:val="000000"/>
              </w:rPr>
            </w:pPr>
            <w:r>
              <w:rPr>
                <w:rFonts w:ascii="Times New Roman" w:hAnsi="Times New Roman"/>
                <w:color w:val="000000"/>
              </w:rPr>
            </w:r>
          </w:p>
        </w:tc>
        <w:tc>
          <w:tcPr>
            <w:tcW w:w="2464" w:type="dxa"/>
            <w:vMerge w:val="continue"/>
            <w:tcBorders>
              <w:top w:val="single" w:sz="4" w:space="0" w:color="000000"/>
              <w:left w:val="single" w:sz="4" w:space="0" w:color="000000"/>
              <w:bottom w:val="single" w:sz="4" w:space="0" w:color="000000"/>
            </w:tcBorders>
            <w:shd w:color="auto" w:fill="auto" w:val="clear"/>
          </w:tcPr>
          <w:p>
            <w:pPr>
              <w:pStyle w:val="Normal"/>
              <w:widowControl w:val="false"/>
              <w:ind w:left="-53" w:hanging="1"/>
              <w:rPr>
                <w:rFonts w:ascii="Times New Roman" w:hAnsi="Times New Roman"/>
                <w:color w:val="000000"/>
              </w:rPr>
            </w:pPr>
            <w:r>
              <w:rPr>
                <w:rFonts w:ascii="Times New Roman" w:hAnsi="Times New Roman"/>
                <w:color w:val="000000"/>
              </w:rPr>
            </w:r>
          </w:p>
        </w:tc>
        <w:tc>
          <w:tcPr>
            <w:tcW w:w="1891" w:type="dxa"/>
            <w:vMerge w:val="continue"/>
            <w:tcBorders>
              <w:top w:val="single" w:sz="4" w:space="0" w:color="000000"/>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color w:val="000000"/>
              </w:rPr>
            </w:pPr>
            <w:r>
              <w:rPr>
                <w:rFonts w:ascii="Times New Roman" w:hAnsi="Times New Roman"/>
                <w:color w:val="000000"/>
              </w:rPr>
            </w:r>
          </w:p>
        </w:tc>
        <w:tc>
          <w:tcPr>
            <w:tcW w:w="1803" w:type="dxa"/>
            <w:tcBorders>
              <w:left w:val="single" w:sz="4" w:space="0" w:color="000000"/>
              <w:bottom w:val="single" w:sz="4" w:space="0" w:color="000000"/>
            </w:tcBorders>
            <w:shd w:color="auto" w:fill="auto" w:val="clear"/>
          </w:tcPr>
          <w:p>
            <w:pPr>
              <w:pStyle w:val="Normal"/>
              <w:widowControl w:val="false"/>
              <w:rPr>
                <w:rFonts w:ascii="Times New Roman" w:hAnsi="Times New Roman"/>
                <w:color w:val="000000"/>
              </w:rPr>
            </w:pPr>
            <w:r>
              <w:rPr>
                <w:rFonts w:ascii="Times New Roman" w:hAnsi="Times New Roman"/>
                <w:color w:val="000000"/>
              </w:rPr>
              <w:t>Грантові кошти</w:t>
            </w:r>
          </w:p>
        </w:tc>
        <w:tc>
          <w:tcPr>
            <w:tcW w:w="2382" w:type="dxa"/>
            <w:tcBorders>
              <w:left w:val="single" w:sz="4" w:space="0" w:color="000000"/>
              <w:bottom w:val="single" w:sz="4" w:space="0" w:color="000000"/>
            </w:tcBorders>
            <w:shd w:color="auto" w:fill="auto" w:val="clear"/>
          </w:tcPr>
          <w:p>
            <w:pPr>
              <w:pStyle w:val="Normal"/>
              <w:widowControl w:val="false"/>
              <w:spacing w:before="0" w:after="0"/>
              <w:contextualSpacing/>
              <w:rPr>
                <w:rFonts w:ascii="Times New Roman" w:hAnsi="Times New Roman"/>
              </w:rPr>
            </w:pPr>
            <w:r>
              <w:rPr>
                <w:rFonts w:ascii="Times New Roman" w:hAnsi="Times New Roman"/>
              </w:rPr>
              <w:t>2024 рік – 3 797</w:t>
            </w:r>
            <w:r>
              <w:rPr>
                <w:rFonts w:ascii="Times New Roman" w:hAnsi="Times New Roman"/>
                <w:bCs/>
                <w:color w:val="000000"/>
              </w:rPr>
              <w:t>,0</w:t>
            </w:r>
          </w:p>
          <w:p>
            <w:pPr>
              <w:pStyle w:val="Normal"/>
              <w:widowControl w:val="false"/>
              <w:spacing w:before="0" w:after="0"/>
              <w:contextualSpacing/>
              <w:rPr/>
            </w:pPr>
            <w:r>
              <w:rPr>
                <w:rFonts w:ascii="Times New Roman" w:hAnsi="Times New Roman"/>
              </w:rPr>
              <w:t>2025 рік – 26 216</w:t>
            </w:r>
            <w:r>
              <w:rPr>
                <w:rFonts w:ascii="Times New Roman" w:hAnsi="Times New Roman"/>
                <w:lang w:val="en-US"/>
              </w:rPr>
              <w:t>,00</w:t>
            </w:r>
          </w:p>
          <w:p>
            <w:pPr>
              <w:pStyle w:val="Normal"/>
              <w:widowControl w:val="false"/>
              <w:spacing w:before="0" w:after="0"/>
              <w:contextualSpacing/>
              <w:rPr/>
            </w:pPr>
            <w:r>
              <w:rPr>
                <w:rFonts w:ascii="Times New Roman" w:hAnsi="Times New Roman"/>
                <w:bCs/>
                <w:color w:val="000000"/>
              </w:rPr>
              <w:t xml:space="preserve">2026 рік – </w:t>
            </w:r>
            <w:r>
              <w:rPr>
                <w:rFonts w:ascii="Times New Roman" w:hAnsi="Times New Roman"/>
                <w:color w:val="000000"/>
              </w:rPr>
              <w:t>6 276,8</w:t>
            </w:r>
          </w:p>
          <w:p>
            <w:pPr>
              <w:pStyle w:val="Normal"/>
              <w:widowControl w:val="false"/>
              <w:spacing w:before="0" w:after="0"/>
              <w:contextualSpacing/>
              <w:rPr>
                <w:rFonts w:ascii="Times New Roman" w:hAnsi="Times New Roman"/>
              </w:rPr>
            </w:pPr>
            <w:r>
              <w:rPr>
                <w:rFonts w:ascii="Times New Roman" w:hAnsi="Times New Roman"/>
              </w:rPr>
            </w:r>
          </w:p>
          <w:p>
            <w:pPr>
              <w:pStyle w:val="Normal"/>
              <w:widowControl w:val="false"/>
              <w:spacing w:before="0" w:after="0"/>
              <w:contextualSpacing/>
              <w:rPr>
                <w:rFonts w:ascii="Times New Roman" w:hAnsi="Times New Roman"/>
              </w:rPr>
            </w:pPr>
            <w:r>
              <w:rPr>
                <w:rFonts w:ascii="Times New Roman" w:hAnsi="Times New Roman"/>
              </w:rPr>
            </w:r>
          </w:p>
        </w:tc>
        <w:tc>
          <w:tcPr>
            <w:tcW w:w="166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olor w:val="000000"/>
              </w:rPr>
            </w:pPr>
            <w:r>
              <w:rPr>
                <w:rFonts w:ascii="Times New Roman" w:hAnsi="Times New Roman"/>
                <w:color w:val="000000"/>
              </w:rPr>
            </w:r>
          </w:p>
        </w:tc>
      </w:tr>
      <w:tr>
        <w:trPr>
          <w:trHeight w:val="1695" w:hRule="atLeast"/>
        </w:trPr>
        <w:tc>
          <w:tcPr>
            <w:tcW w:w="59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rFonts w:ascii="Times New Roman" w:hAnsi="Times New Roman"/>
                <w:color w:val="000000"/>
              </w:rPr>
            </w:pPr>
            <w:r>
              <w:rPr>
                <w:rFonts w:ascii="Times New Roman" w:hAnsi="Times New Roman"/>
                <w:color w:val="000000"/>
              </w:rPr>
              <w:t>2.</w:t>
            </w:r>
          </w:p>
        </w:tc>
        <w:tc>
          <w:tcPr>
            <w:tcW w:w="2242"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ascii="Times New Roman" w:hAnsi="Times New Roman" w:cs="Times New Roman"/>
                <w:color w:val="000000"/>
              </w:rPr>
            </w:pPr>
            <w:r>
              <w:rPr>
                <w:rFonts w:cs="Times New Roman" w:ascii="Times New Roman" w:hAnsi="Times New Roman"/>
                <w:color w:val="000000"/>
              </w:rPr>
              <w:t>Розробка Концепції збереження природних об'єктів, заказників та об'єктів Смарагдової мережі у м. Луцьку:</w:t>
            </w:r>
          </w:p>
        </w:tc>
        <w:tc>
          <w:tcPr>
            <w:tcW w:w="215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495" w:leader="none"/>
              </w:tabs>
              <w:snapToGrid w:val="false"/>
              <w:jc w:val="both"/>
              <w:rPr>
                <w:rFonts w:ascii="Times New Roman" w:hAnsi="Times New Roman"/>
              </w:rPr>
            </w:pPr>
            <w:r>
              <w:rPr>
                <w:rFonts w:cs="Times New Roman" w:ascii="Times New Roman" w:hAnsi="Times New Roman"/>
                <w:color w:val="000000"/>
              </w:rPr>
              <w:t>Розробка Концепції, організація прийомів експертів із Жешува, які консультуватимуть з питань розробки концепції</w:t>
            </w:r>
          </w:p>
        </w:tc>
        <w:tc>
          <w:tcPr>
            <w:tcW w:w="2464" w:type="dxa"/>
            <w:tcBorders>
              <w:top w:val="single" w:sz="4" w:space="0" w:color="000000"/>
              <w:left w:val="single" w:sz="4" w:space="0" w:color="000000"/>
              <w:bottom w:val="single" w:sz="4" w:space="0" w:color="000000"/>
            </w:tcBorders>
            <w:shd w:color="auto" w:fill="auto" w:val="clear"/>
          </w:tcPr>
          <w:p>
            <w:pPr>
              <w:pStyle w:val="Normal"/>
              <w:widowControl w:val="false"/>
              <w:ind w:left="-53" w:hanging="1"/>
              <w:rPr>
                <w:rFonts w:ascii="Times New Roman" w:hAnsi="Times New Roman"/>
                <w:color w:val="000000"/>
              </w:rPr>
            </w:pPr>
            <w:r>
              <w:rPr>
                <w:rFonts w:ascii="Times New Roman" w:hAnsi="Times New Roman"/>
                <w:color w:val="000000"/>
              </w:rPr>
              <w:t xml:space="preserve">Управління міжнародного співробітництва та проектної діяльності, департамент містобудування, земельних ресурсів та реклами, відділ екології, управління туризму та промоції міста, </w:t>
            </w:r>
            <w:r>
              <w:rPr>
                <w:rFonts w:ascii="Times New Roman" w:hAnsi="Times New Roman"/>
                <w:color w:val="000000"/>
                <w:sz w:val="28"/>
                <w:szCs w:val="28"/>
              </w:rPr>
              <w:t xml:space="preserve"> д</w:t>
            </w:r>
            <w:r>
              <w:rPr>
                <w:rFonts w:ascii="Times New Roman" w:hAnsi="Times New Roman"/>
                <w:color w:val="000000"/>
              </w:rPr>
              <w:t xml:space="preserve">епартамент житлово-комунального господарства </w:t>
            </w:r>
          </w:p>
        </w:tc>
        <w:tc>
          <w:tcPr>
            <w:tcW w:w="1891" w:type="dxa"/>
            <w:tcBorders>
              <w:top w:val="single" w:sz="4" w:space="0" w:color="000000"/>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t>2024–2025 роки</w:t>
            </w:r>
          </w:p>
        </w:tc>
        <w:tc>
          <w:tcPr>
            <w:tcW w:w="1803" w:type="dxa"/>
            <w:tcBorders>
              <w:top w:val="single" w:sz="4" w:space="0" w:color="000000"/>
              <w:left w:val="single" w:sz="4" w:space="0" w:color="000000"/>
              <w:bottom w:val="single" w:sz="4" w:space="0" w:color="000000"/>
            </w:tcBorders>
            <w:shd w:color="auto" w:fill="auto" w:val="clear"/>
          </w:tcPr>
          <w:p>
            <w:pPr>
              <w:pStyle w:val="Normal"/>
              <w:widowControl w:val="false"/>
              <w:rPr>
                <w:rFonts w:ascii="Times New Roman" w:hAnsi="Times New Roman"/>
                <w:color w:val="000000"/>
              </w:rPr>
            </w:pPr>
            <w:r>
              <w:rPr>
                <w:rFonts w:ascii="Times New Roman" w:hAnsi="Times New Roman"/>
                <w:color w:val="000000"/>
              </w:rPr>
              <w:t>Грантові кошти</w:t>
            </w:r>
          </w:p>
        </w:tc>
        <w:tc>
          <w:tcPr>
            <w:tcW w:w="2382"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contextualSpacing/>
              <w:rPr>
                <w:rFonts w:ascii="Times New Roman" w:hAnsi="Times New Roman"/>
              </w:rPr>
            </w:pPr>
            <w:r>
              <w:rPr>
                <w:rFonts w:ascii="Times New Roman" w:hAnsi="Times New Roman"/>
              </w:rPr>
              <w:t>2024 рік – 600</w:t>
            </w:r>
            <w:r>
              <w:rPr>
                <w:rFonts w:ascii="Times New Roman" w:hAnsi="Times New Roman"/>
                <w:bCs/>
                <w:color w:val="000000"/>
              </w:rPr>
              <w:t>,0</w:t>
            </w:r>
          </w:p>
          <w:p>
            <w:pPr>
              <w:pStyle w:val="Normal"/>
              <w:widowControl w:val="false"/>
              <w:spacing w:before="0" w:after="0"/>
              <w:contextualSpacing/>
              <w:rPr/>
            </w:pPr>
            <w:r>
              <w:rPr>
                <w:rFonts w:ascii="Times New Roman" w:hAnsi="Times New Roman"/>
              </w:rPr>
              <w:t>2025 рік – 1700,0</w:t>
            </w:r>
          </w:p>
          <w:p>
            <w:pPr>
              <w:pStyle w:val="Normal"/>
              <w:widowControl w:val="false"/>
              <w:spacing w:before="0" w:after="0"/>
              <w:contextualSpacing/>
              <w:rPr>
                <w:rFonts w:ascii="Times New Roman" w:hAnsi="Times New Roman"/>
              </w:rPr>
            </w:pPr>
            <w:r>
              <w:rPr>
                <w:rFonts w:ascii="Times New Roman" w:hAnsi="Times New Roman"/>
              </w:rPr>
            </w:r>
          </w:p>
        </w:tc>
        <w:tc>
          <w:tcPr>
            <w:tcW w:w="166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60" w:leader="none"/>
                <w:tab w:val="left" w:pos="900" w:leader="none"/>
              </w:tabs>
              <w:jc w:val="both"/>
              <w:rPr>
                <w:rFonts w:ascii="Times New Roman" w:hAnsi="Times New Roman"/>
              </w:rPr>
            </w:pPr>
            <w:r>
              <w:rPr>
                <w:rFonts w:cs="Times New Roman" w:ascii="Times New Roman" w:hAnsi="Times New Roman"/>
                <w:color w:val="000000"/>
                <w:spacing w:val="-1"/>
                <w:lang w:eastAsia="uk-UA"/>
              </w:rPr>
              <w:t>Отримано план дій щодо збереження та розвитку природних об'єктів, заказників, територій Смарагдової мережі у місті Луцьку у вигляді програмного документа</w:t>
            </w:r>
          </w:p>
        </w:tc>
      </w:tr>
      <w:tr>
        <w:trPr>
          <w:trHeight w:val="1695" w:hRule="atLeast"/>
        </w:trPr>
        <w:tc>
          <w:tcPr>
            <w:tcW w:w="590" w:type="dxa"/>
            <w:vMerge w:val="restart"/>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rFonts w:ascii="Times New Roman" w:hAnsi="Times New Roman"/>
                <w:color w:val="000000"/>
              </w:rPr>
            </w:pPr>
            <w:r>
              <w:rPr>
                <w:rFonts w:ascii="Times New Roman" w:hAnsi="Times New Roman"/>
                <w:color w:val="000000"/>
              </w:rPr>
              <w:t>3.</w:t>
            </w:r>
          </w:p>
        </w:tc>
        <w:tc>
          <w:tcPr>
            <w:tcW w:w="2242" w:type="dxa"/>
            <w:vMerge w:val="restart"/>
            <w:tcBorders>
              <w:top w:val="single" w:sz="4" w:space="0" w:color="000000"/>
              <w:left w:val="single" w:sz="4" w:space="0" w:color="000000"/>
              <w:bottom w:val="single" w:sz="4" w:space="0" w:color="000000"/>
            </w:tcBorders>
            <w:shd w:color="auto" w:fill="auto" w:val="clear"/>
          </w:tcPr>
          <w:p>
            <w:pPr>
              <w:pStyle w:val="Normal"/>
              <w:widowControl w:val="false"/>
              <w:snapToGrid w:val="false"/>
              <w:rPr>
                <w:rFonts w:ascii="Times New Roman" w:hAnsi="Times New Roman"/>
              </w:rPr>
            </w:pPr>
            <w:r>
              <w:rPr>
                <w:rFonts w:ascii="Times New Roman" w:hAnsi="Times New Roman"/>
                <w:color w:val="000000"/>
              </w:rPr>
              <w:t>Реалізація просвітницьких і промоційних транскордонних заходів</w:t>
            </w:r>
          </w:p>
          <w:p>
            <w:pPr>
              <w:pStyle w:val="Normal"/>
              <w:widowControl w:val="false"/>
              <w:snapToGrid w:val="false"/>
              <w:rPr>
                <w:rFonts w:ascii="Times New Roman" w:hAnsi="Times New Roman"/>
                <w:color w:val="000000"/>
              </w:rPr>
            </w:pPr>
            <w:r>
              <w:rPr>
                <w:rFonts w:ascii="Times New Roman" w:hAnsi="Times New Roman"/>
                <w:color w:val="000000"/>
              </w:rPr>
            </w:r>
          </w:p>
        </w:tc>
        <w:tc>
          <w:tcPr>
            <w:tcW w:w="215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ascii="Times New Roman" w:hAnsi="Times New Roman"/>
              </w:rPr>
            </w:pPr>
            <w:r>
              <w:rPr>
                <w:rFonts w:cs="Times New Roman" w:ascii="Times New Roman" w:hAnsi="Times New Roman"/>
                <w:color w:val="000000"/>
              </w:rPr>
              <w:t xml:space="preserve">Проведення Транскордонної вікторини на знання про природу,  Смарагдову мережу та </w:t>
            </w:r>
            <w:r>
              <w:rPr>
                <w:rFonts w:cs="Times New Roman" w:ascii="Times New Roman" w:hAnsi="Times New Roman"/>
                <w:color w:val="000000"/>
                <w:lang w:val="en-US"/>
              </w:rPr>
              <w:t>Natura</w:t>
            </w:r>
            <w:r>
              <w:rPr>
                <w:rFonts w:cs="Times New Roman" w:ascii="Times New Roman" w:hAnsi="Times New Roman"/>
                <w:color w:val="000000"/>
              </w:rPr>
              <w:t xml:space="preserve"> 2000 у Луцьку (півфінал), участь школярів у фіналі вікторини у Жешуві</w:t>
            </w:r>
          </w:p>
        </w:tc>
        <w:tc>
          <w:tcPr>
            <w:tcW w:w="2464" w:type="dxa"/>
            <w:vMerge w:val="restart"/>
            <w:tcBorders>
              <w:top w:val="single" w:sz="4" w:space="0" w:color="000000"/>
              <w:left w:val="single" w:sz="4" w:space="0" w:color="000000"/>
              <w:bottom w:val="single" w:sz="4" w:space="0" w:color="000000"/>
            </w:tcBorders>
            <w:shd w:color="auto" w:fill="auto" w:val="clear"/>
          </w:tcPr>
          <w:p>
            <w:pPr>
              <w:pStyle w:val="Normal"/>
              <w:widowControl w:val="false"/>
              <w:ind w:left="-53" w:hanging="1"/>
              <w:rPr>
                <w:rFonts w:ascii="Times New Roman" w:hAnsi="Times New Roman"/>
              </w:rPr>
            </w:pPr>
            <w:r>
              <w:rPr>
                <w:rFonts w:ascii="Times New Roman" w:hAnsi="Times New Roman"/>
                <w:color w:val="000000"/>
              </w:rPr>
              <w:t xml:space="preserve">Управління міжнародного співробітництва та проектної діяльності, департамент містобудування, земельних ресурсів та реклами, відділ екології, управління туризму та промоції міста </w:t>
            </w:r>
          </w:p>
        </w:tc>
        <w:tc>
          <w:tcPr>
            <w:tcW w:w="1891" w:type="dxa"/>
            <w:tcBorders>
              <w:top w:val="single" w:sz="4" w:space="0" w:color="000000"/>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t>2025 рік</w:t>
            </w:r>
          </w:p>
        </w:tc>
        <w:tc>
          <w:tcPr>
            <w:tcW w:w="1803" w:type="dxa"/>
            <w:tcBorders>
              <w:top w:val="single" w:sz="4" w:space="0" w:color="000000"/>
              <w:left w:val="single" w:sz="4" w:space="0" w:color="000000"/>
              <w:bottom w:val="single" w:sz="4" w:space="0" w:color="000000"/>
            </w:tcBorders>
            <w:shd w:color="auto" w:fill="auto" w:val="clear"/>
          </w:tcPr>
          <w:p>
            <w:pPr>
              <w:pStyle w:val="Normal"/>
              <w:widowControl w:val="false"/>
              <w:rPr>
                <w:rFonts w:ascii="Times New Roman" w:hAnsi="Times New Roman"/>
                <w:color w:val="000000"/>
              </w:rPr>
            </w:pPr>
            <w:r>
              <w:rPr>
                <w:rFonts w:ascii="Times New Roman" w:hAnsi="Times New Roman"/>
                <w:color w:val="000000"/>
              </w:rPr>
              <w:t>Грантові кошти</w:t>
            </w:r>
          </w:p>
        </w:tc>
        <w:tc>
          <w:tcPr>
            <w:tcW w:w="2382" w:type="dxa"/>
            <w:tcBorders>
              <w:top w:val="single" w:sz="4" w:space="0" w:color="000000"/>
              <w:left w:val="single" w:sz="4" w:space="0" w:color="000000"/>
              <w:bottom w:val="single" w:sz="4" w:space="0" w:color="000000"/>
            </w:tcBorders>
            <w:shd w:color="auto" w:fill="auto" w:val="clear"/>
          </w:tcPr>
          <w:p>
            <w:pPr>
              <w:pStyle w:val="Normal"/>
              <w:widowControl w:val="false"/>
              <w:rPr/>
            </w:pPr>
            <w:r>
              <w:rPr>
                <w:rFonts w:ascii="Times New Roman" w:hAnsi="Times New Roman"/>
              </w:rPr>
              <w:t>2025 рік – 240,0</w:t>
            </w:r>
          </w:p>
        </w:tc>
        <w:tc>
          <w:tcPr>
            <w:tcW w:w="1666"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rPr>
            </w:pPr>
            <w:r>
              <w:rPr>
                <w:rFonts w:ascii="Times New Roman" w:hAnsi="Times New Roman"/>
              </w:rPr>
              <w:t>Проведено просвітницькі та промоційні заходи. П</w:t>
            </w:r>
            <w:r>
              <w:rPr>
                <w:rFonts w:cs="Courier New" w:ascii="Times New Roman" w:hAnsi="Times New Roman"/>
                <w:color w:val="000000"/>
                <w:spacing w:val="-1"/>
                <w:lang w:eastAsia="ru-RU"/>
              </w:rPr>
              <w:t xml:space="preserve">ідвищено обізнаність різних категорій населення про дику природу та біорізноманіття, мережу </w:t>
            </w:r>
            <w:r>
              <w:rPr>
                <w:rFonts w:cs="Times New Roman" w:ascii="Times New Roman" w:hAnsi="Times New Roman"/>
                <w:color w:val="000000"/>
                <w:spacing w:val="-1"/>
                <w:lang w:val="en-US" w:eastAsia="uk-UA"/>
              </w:rPr>
              <w:t>Natura</w:t>
            </w:r>
            <w:r>
              <w:rPr>
                <w:rFonts w:cs="Times New Roman" w:ascii="Times New Roman" w:hAnsi="Times New Roman"/>
                <w:color w:val="000000"/>
                <w:spacing w:val="-1"/>
                <w:lang w:eastAsia="uk-UA"/>
              </w:rPr>
              <w:t xml:space="preserve"> 2000, Смарагдову мережу</w:t>
            </w:r>
          </w:p>
        </w:tc>
      </w:tr>
      <w:tr>
        <w:trPr>
          <w:trHeight w:val="1695" w:hRule="atLeast"/>
        </w:trPr>
        <w:tc>
          <w:tcPr>
            <w:tcW w:w="590"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rFonts w:ascii="Times New Roman" w:hAnsi="Times New Roman"/>
                <w:color w:val="000000"/>
              </w:rPr>
            </w:pPr>
            <w:r>
              <w:rPr>
                <w:rFonts w:ascii="Times New Roman" w:hAnsi="Times New Roman"/>
                <w:color w:val="000000"/>
              </w:rPr>
            </w:r>
          </w:p>
        </w:tc>
        <w:tc>
          <w:tcPr>
            <w:tcW w:w="2242"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rPr>
                <w:rFonts w:ascii="Times New Roman" w:hAnsi="Times New Roman"/>
                <w:color w:val="000000"/>
              </w:rPr>
            </w:pPr>
            <w:r>
              <w:rPr>
                <w:rFonts w:ascii="Times New Roman" w:hAnsi="Times New Roman"/>
                <w:color w:val="000000"/>
              </w:rPr>
            </w:r>
          </w:p>
        </w:tc>
        <w:tc>
          <w:tcPr>
            <w:tcW w:w="2150"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rFonts w:ascii="Times New Roman" w:hAnsi="Times New Roman"/>
                <w:color w:val="000000"/>
              </w:rPr>
            </w:pPr>
            <w:r>
              <w:rPr>
                <w:rFonts w:ascii="Times New Roman" w:hAnsi="Times New Roman"/>
                <w:color w:val="000000"/>
              </w:rPr>
              <w:t xml:space="preserve">Проведення просвітницької транскордонної кампанії: </w:t>
            </w:r>
            <w:r>
              <w:rPr>
                <w:rFonts w:cs="Times New Roman" w:ascii="Times New Roman" w:hAnsi="Times New Roman"/>
                <w:color w:val="000000"/>
              </w:rPr>
              <w:t>розробка пазлів для вихованців дитсадочків,</w:t>
            </w:r>
          </w:p>
          <w:p>
            <w:pPr>
              <w:pStyle w:val="Normal"/>
              <w:widowControl w:val="false"/>
              <w:snapToGrid w:val="false"/>
              <w:jc w:val="both"/>
              <w:rPr>
                <w:rFonts w:ascii="Times New Roman" w:hAnsi="Times New Roman"/>
                <w:color w:val="000000"/>
              </w:rPr>
            </w:pPr>
            <w:r>
              <w:rPr>
                <w:rFonts w:cs="Times New Roman" w:ascii="Times New Roman" w:hAnsi="Times New Roman"/>
                <w:color w:val="000000"/>
              </w:rPr>
              <w:t>розробка настільної гри для школярів, створення та поширення онлайн вікторини та електронних постерів</w:t>
            </w:r>
          </w:p>
        </w:tc>
        <w:tc>
          <w:tcPr>
            <w:tcW w:w="2464" w:type="dxa"/>
            <w:vMerge w:val="continue"/>
            <w:tcBorders>
              <w:top w:val="single" w:sz="4" w:space="0" w:color="000000"/>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r>
          </w:p>
        </w:tc>
        <w:tc>
          <w:tcPr>
            <w:tcW w:w="1891" w:type="dxa"/>
            <w:tcBorders>
              <w:top w:val="single" w:sz="4" w:space="0" w:color="000000"/>
              <w:left w:val="single" w:sz="4" w:space="0" w:color="000000"/>
              <w:bottom w:val="single" w:sz="4" w:space="0" w:color="000000"/>
            </w:tcBorders>
            <w:shd w:color="auto" w:fill="auto" w:val="clear"/>
          </w:tcPr>
          <w:p>
            <w:pPr>
              <w:pStyle w:val="Normal"/>
              <w:widowControl w:val="false"/>
              <w:jc w:val="center"/>
              <w:rPr>
                <w:rFonts w:ascii="Times New Roman" w:hAnsi="Times New Roman"/>
                <w:lang w:val="en-US"/>
              </w:rPr>
            </w:pPr>
            <w:r>
              <w:rPr>
                <w:rFonts w:ascii="Times New Roman" w:hAnsi="Times New Roman"/>
              </w:rPr>
              <w:t>2025 рік</w:t>
            </w:r>
          </w:p>
        </w:tc>
        <w:tc>
          <w:tcPr>
            <w:tcW w:w="1803" w:type="dxa"/>
            <w:tcBorders>
              <w:top w:val="single" w:sz="4" w:space="0" w:color="000000"/>
              <w:left w:val="single" w:sz="4" w:space="0" w:color="000000"/>
              <w:bottom w:val="single" w:sz="4" w:space="0" w:color="000000"/>
            </w:tcBorders>
            <w:shd w:color="auto" w:fill="auto" w:val="clear"/>
          </w:tcPr>
          <w:p>
            <w:pPr>
              <w:pStyle w:val="Normal"/>
              <w:widowControl w:val="false"/>
              <w:rPr>
                <w:rFonts w:ascii="Times New Roman" w:hAnsi="Times New Roman"/>
                <w:color w:val="000000"/>
              </w:rPr>
            </w:pPr>
            <w:r>
              <w:rPr>
                <w:rFonts w:ascii="Times New Roman" w:hAnsi="Times New Roman"/>
                <w:color w:val="000000"/>
              </w:rPr>
              <w:t>Грантові кошти</w:t>
            </w:r>
          </w:p>
        </w:tc>
        <w:tc>
          <w:tcPr>
            <w:tcW w:w="2382" w:type="dxa"/>
            <w:tcBorders>
              <w:top w:val="single" w:sz="4" w:space="0" w:color="000000"/>
              <w:left w:val="single" w:sz="4" w:space="0" w:color="000000"/>
              <w:bottom w:val="single" w:sz="4" w:space="0" w:color="000000"/>
            </w:tcBorders>
            <w:shd w:color="auto" w:fill="auto" w:val="clear"/>
          </w:tcPr>
          <w:p>
            <w:pPr>
              <w:pStyle w:val="Normal"/>
              <w:widowControl w:val="false"/>
              <w:rPr/>
            </w:pPr>
            <w:r>
              <w:rPr>
                <w:rFonts w:ascii="Times New Roman" w:hAnsi="Times New Roman"/>
              </w:rPr>
              <w:t>2025 рік – 526,0</w:t>
            </w:r>
          </w:p>
        </w:tc>
        <w:tc>
          <w:tcPr>
            <w:tcW w:w="166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rPr>
            </w:pPr>
            <w:r>
              <w:rPr>
                <w:rFonts w:ascii="Times New Roman" w:hAnsi="Times New Roman"/>
              </w:rPr>
            </w:r>
          </w:p>
        </w:tc>
      </w:tr>
      <w:tr>
        <w:trPr>
          <w:trHeight w:val="113" w:hRule="atLeast"/>
        </w:trPr>
        <w:tc>
          <w:tcPr>
            <w:tcW w:w="590" w:type="dxa"/>
            <w:vMerge w:val="continue"/>
            <w:tcBorders>
              <w:left w:val="single" w:sz="4" w:space="0" w:color="000000"/>
              <w:bottom w:val="single" w:sz="4" w:space="0" w:color="000000"/>
            </w:tcBorders>
            <w:shd w:color="auto" w:fill="auto" w:val="clear"/>
          </w:tcPr>
          <w:p>
            <w:pPr>
              <w:pStyle w:val="Normal"/>
              <w:widowControl w:val="false"/>
              <w:snapToGrid w:val="false"/>
              <w:jc w:val="center"/>
              <w:rPr>
                <w:rFonts w:ascii="Times New Roman" w:hAnsi="Times New Roman"/>
                <w:color w:val="000000"/>
              </w:rPr>
            </w:pPr>
            <w:r>
              <w:rPr>
                <w:rFonts w:ascii="Times New Roman" w:hAnsi="Times New Roman"/>
                <w:color w:val="000000"/>
              </w:rPr>
            </w:r>
          </w:p>
        </w:tc>
        <w:tc>
          <w:tcPr>
            <w:tcW w:w="2242" w:type="dxa"/>
            <w:vMerge w:val="continue"/>
            <w:tcBorders>
              <w:left w:val="single" w:sz="4" w:space="0" w:color="000000"/>
              <w:bottom w:val="single" w:sz="4" w:space="0" w:color="000000"/>
            </w:tcBorders>
            <w:shd w:color="auto" w:fill="auto" w:val="clear"/>
          </w:tcPr>
          <w:p>
            <w:pPr>
              <w:pStyle w:val="Normal"/>
              <w:widowControl w:val="false"/>
              <w:snapToGrid w:val="false"/>
              <w:rPr>
                <w:rFonts w:ascii="Times New Roman" w:hAnsi="Times New Roman"/>
                <w:color w:val="000000"/>
              </w:rPr>
            </w:pPr>
            <w:r>
              <w:rPr>
                <w:rFonts w:ascii="Times New Roman" w:hAnsi="Times New Roman"/>
                <w:color w:val="000000"/>
              </w:rPr>
            </w:r>
          </w:p>
        </w:tc>
        <w:tc>
          <w:tcPr>
            <w:tcW w:w="2150" w:type="dxa"/>
            <w:tcBorders>
              <w:left w:val="single" w:sz="4" w:space="0" w:color="000000"/>
              <w:bottom w:val="single" w:sz="4" w:space="0" w:color="000000"/>
            </w:tcBorders>
            <w:shd w:color="auto" w:fill="auto" w:val="clear"/>
          </w:tcPr>
          <w:p>
            <w:pPr>
              <w:pStyle w:val="Normal"/>
              <w:widowControl w:val="false"/>
              <w:tabs>
                <w:tab w:val="clear" w:pos="709"/>
                <w:tab w:val="left" w:pos="495" w:leader="none"/>
              </w:tabs>
              <w:rPr>
                <w:rFonts w:ascii="Times New Roman" w:hAnsi="Times New Roman"/>
              </w:rPr>
            </w:pPr>
            <w:r>
              <w:rPr>
                <w:rFonts w:ascii="Times New Roman" w:hAnsi="Times New Roman"/>
              </w:rPr>
              <w:t>Проведення зеленого пікніка: дискусії під відкритим небом, майстер класи, тур на каяках</w:t>
            </w:r>
          </w:p>
        </w:tc>
        <w:tc>
          <w:tcPr>
            <w:tcW w:w="2464" w:type="dxa"/>
            <w:vMerge w:val="continue"/>
            <w:tcBorders>
              <w:left w:val="single" w:sz="4" w:space="0" w:color="000000"/>
              <w:bottom w:val="single" w:sz="4" w:space="0" w:color="000000"/>
            </w:tcBorders>
            <w:shd w:color="auto" w:fill="auto" w:val="clear"/>
          </w:tcPr>
          <w:p>
            <w:pPr>
              <w:pStyle w:val="Normal"/>
              <w:widowControl w:val="false"/>
              <w:rPr>
                <w:rFonts w:ascii="Times New Roman" w:hAnsi="Times New Roman"/>
              </w:rPr>
            </w:pPr>
            <w:r>
              <w:rPr>
                <w:rFonts w:ascii="Times New Roman" w:hAnsi="Times New Roman"/>
              </w:rPr>
            </w:r>
          </w:p>
        </w:tc>
        <w:tc>
          <w:tcPr>
            <w:tcW w:w="1891" w:type="dxa"/>
            <w:tcBorders>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t>2026 рік</w:t>
            </w:r>
          </w:p>
        </w:tc>
        <w:tc>
          <w:tcPr>
            <w:tcW w:w="1803" w:type="dxa"/>
            <w:tcBorders>
              <w:left w:val="single" w:sz="4" w:space="0" w:color="000000"/>
              <w:bottom w:val="single" w:sz="4" w:space="0" w:color="000000"/>
            </w:tcBorders>
            <w:shd w:color="auto" w:fill="auto" w:val="clear"/>
          </w:tcPr>
          <w:p>
            <w:pPr>
              <w:pStyle w:val="Normal"/>
              <w:widowControl w:val="false"/>
              <w:rPr>
                <w:rFonts w:ascii="Times New Roman" w:hAnsi="Times New Roman"/>
                <w:color w:val="000000"/>
              </w:rPr>
            </w:pPr>
            <w:r>
              <w:rPr>
                <w:rFonts w:ascii="Times New Roman" w:hAnsi="Times New Roman"/>
                <w:color w:val="000000"/>
              </w:rPr>
              <w:t>Грантові кошти</w:t>
            </w:r>
          </w:p>
        </w:tc>
        <w:tc>
          <w:tcPr>
            <w:tcW w:w="2382"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rPr>
            </w:pPr>
            <w:r>
              <w:rPr>
                <w:rFonts w:ascii="Times New Roman" w:hAnsi="Times New Roman"/>
              </w:rPr>
              <w:t>2026 рік – 210,0</w:t>
            </w:r>
          </w:p>
        </w:tc>
        <w:tc>
          <w:tcPr>
            <w:tcW w:w="1666" w:type="dxa"/>
            <w:vMerge w:val="continue"/>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rPr>
            </w:pPr>
            <w:r>
              <w:rPr>
                <w:rFonts w:ascii="Times New Roman" w:hAnsi="Times New Roman"/>
              </w:rPr>
            </w:r>
          </w:p>
        </w:tc>
      </w:tr>
      <w:tr>
        <w:trPr>
          <w:trHeight w:val="1695" w:hRule="atLeast"/>
        </w:trPr>
        <w:tc>
          <w:tcPr>
            <w:tcW w:w="590" w:type="dxa"/>
            <w:vMerge w:val="restart"/>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rFonts w:ascii="Times New Roman" w:hAnsi="Times New Roman"/>
                <w:color w:val="000000"/>
              </w:rPr>
            </w:pPr>
            <w:r>
              <w:rPr>
                <w:rFonts w:ascii="Times New Roman" w:hAnsi="Times New Roman"/>
                <w:color w:val="000000"/>
              </w:rPr>
              <w:t>4.</w:t>
            </w:r>
          </w:p>
        </w:tc>
        <w:tc>
          <w:tcPr>
            <w:tcW w:w="2242" w:type="dxa"/>
            <w:vMerge w:val="restart"/>
            <w:tcBorders>
              <w:top w:val="single" w:sz="4" w:space="0" w:color="000000"/>
              <w:left w:val="single" w:sz="4" w:space="0" w:color="000000"/>
              <w:bottom w:val="single" w:sz="4" w:space="0" w:color="000000"/>
            </w:tcBorders>
            <w:shd w:color="auto" w:fill="auto" w:val="clear"/>
          </w:tcPr>
          <w:p>
            <w:pPr>
              <w:pStyle w:val="Normal"/>
              <w:widowControl w:val="false"/>
              <w:snapToGrid w:val="false"/>
              <w:rPr>
                <w:rFonts w:ascii="Times New Roman" w:hAnsi="Times New Roman"/>
              </w:rPr>
            </w:pPr>
            <w:r>
              <w:rPr>
                <w:rFonts w:ascii="Times New Roman" w:hAnsi="Times New Roman"/>
                <w:color w:val="000000"/>
              </w:rPr>
              <w:t>Реалізація заходів із запозичення досвіду,</w:t>
            </w:r>
          </w:p>
          <w:p>
            <w:pPr>
              <w:pStyle w:val="Normal"/>
              <w:widowControl w:val="false"/>
              <w:snapToGrid w:val="false"/>
              <w:rPr>
                <w:rFonts w:ascii="Times New Roman" w:hAnsi="Times New Roman"/>
              </w:rPr>
            </w:pPr>
            <w:r>
              <w:rPr>
                <w:rFonts w:ascii="Times New Roman" w:hAnsi="Times New Roman"/>
                <w:color w:val="000000"/>
              </w:rPr>
              <w:t>візуалізації,</w:t>
            </w:r>
          </w:p>
          <w:p>
            <w:pPr>
              <w:pStyle w:val="Normal"/>
              <w:widowControl w:val="false"/>
              <w:snapToGrid w:val="false"/>
              <w:rPr>
                <w:rFonts w:ascii="Times New Roman" w:hAnsi="Times New Roman"/>
                <w:color w:val="000000"/>
              </w:rPr>
            </w:pPr>
            <w:r>
              <w:rPr>
                <w:rFonts w:ascii="Times New Roman" w:hAnsi="Times New Roman"/>
                <w:color w:val="000000"/>
              </w:rPr>
              <w:t>адміністрування проєкту</w:t>
            </w:r>
          </w:p>
          <w:p>
            <w:pPr>
              <w:pStyle w:val="Normal"/>
              <w:widowControl w:val="false"/>
              <w:snapToGrid w:val="false"/>
              <w:rPr>
                <w:rFonts w:ascii="Times New Roman" w:hAnsi="Times New Roman"/>
                <w:color w:val="000000"/>
              </w:rPr>
            </w:pPr>
            <w:r>
              <w:rPr>
                <w:rFonts w:ascii="Times New Roman" w:hAnsi="Times New Roman"/>
                <w:color w:val="000000"/>
              </w:rPr>
            </w:r>
          </w:p>
          <w:p>
            <w:pPr>
              <w:pStyle w:val="Normal"/>
              <w:widowControl w:val="false"/>
              <w:snapToGrid w:val="false"/>
              <w:rPr>
                <w:color w:val="000000"/>
              </w:rPr>
            </w:pPr>
            <w:r>
              <w:rPr>
                <w:color w:val="000000"/>
              </w:rPr>
            </w:r>
          </w:p>
        </w:tc>
        <w:tc>
          <w:tcPr>
            <w:tcW w:w="215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495" w:leader="none"/>
              </w:tabs>
              <w:rPr>
                <w:rFonts w:ascii="Times New Roman" w:hAnsi="Times New Roman"/>
              </w:rPr>
            </w:pPr>
            <w:r>
              <w:rPr>
                <w:rFonts w:ascii="Times New Roman" w:hAnsi="Times New Roman"/>
              </w:rPr>
              <w:t>Участь у стартовій зустрічі у Жешуві, участь у Конференції для експертів «Кращий досвід збереження та розвитку природних об’єктів, заповідників і територій Natura 2000 та Смарагдової мережі» в Жешуві</w:t>
            </w:r>
          </w:p>
        </w:tc>
        <w:tc>
          <w:tcPr>
            <w:tcW w:w="2464" w:type="dxa"/>
            <w:vMerge w:val="restart"/>
            <w:tcBorders>
              <w:top w:val="single" w:sz="4" w:space="0" w:color="000000"/>
              <w:left w:val="single" w:sz="4" w:space="0" w:color="000000"/>
              <w:bottom w:val="single" w:sz="4" w:space="0" w:color="000000"/>
            </w:tcBorders>
            <w:shd w:color="auto" w:fill="auto" w:val="clear"/>
          </w:tcPr>
          <w:p>
            <w:pPr>
              <w:pStyle w:val="Normal"/>
              <w:widowControl w:val="false"/>
              <w:ind w:left="-53" w:hanging="1"/>
              <w:rPr>
                <w:rFonts w:ascii="Times New Roman" w:hAnsi="Times New Roman"/>
              </w:rPr>
            </w:pPr>
            <w:r>
              <w:rPr>
                <w:rFonts w:ascii="Times New Roman" w:hAnsi="Times New Roman"/>
                <w:color w:val="000000"/>
              </w:rPr>
              <w:t>Управління міжнародного співробітництва та проектної діяльності, д</w:t>
            </w:r>
            <w:r>
              <w:rPr>
                <w:rFonts w:ascii="Times New Roman" w:hAnsi="Times New Roman"/>
              </w:rPr>
              <w:t>епартамент містобудування, земельних ресурсів та реклами, відділ екології, управління туризму та промоції міста, департамент житлово-комунального господарства Луцької міської ради</w:t>
            </w:r>
          </w:p>
        </w:tc>
        <w:tc>
          <w:tcPr>
            <w:tcW w:w="1891" w:type="dxa"/>
            <w:tcBorders>
              <w:top w:val="single" w:sz="4" w:space="0" w:color="000000"/>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t>2024 рік</w:t>
            </w:r>
          </w:p>
        </w:tc>
        <w:tc>
          <w:tcPr>
            <w:tcW w:w="1803" w:type="dxa"/>
            <w:tcBorders>
              <w:top w:val="single" w:sz="4" w:space="0" w:color="000000"/>
              <w:left w:val="single" w:sz="4" w:space="0" w:color="000000"/>
              <w:bottom w:val="single" w:sz="4" w:space="0" w:color="000000"/>
            </w:tcBorders>
            <w:shd w:color="auto" w:fill="auto" w:val="clear"/>
          </w:tcPr>
          <w:p>
            <w:pPr>
              <w:pStyle w:val="Normal"/>
              <w:widowControl w:val="false"/>
              <w:rPr>
                <w:rFonts w:ascii="Times New Roman" w:hAnsi="Times New Roman"/>
                <w:color w:val="000000"/>
              </w:rPr>
            </w:pPr>
            <w:r>
              <w:rPr>
                <w:rFonts w:ascii="Times New Roman" w:hAnsi="Times New Roman"/>
                <w:color w:val="000000"/>
              </w:rPr>
              <w:t>Грантові кошти</w:t>
            </w:r>
          </w:p>
        </w:tc>
        <w:tc>
          <w:tcPr>
            <w:tcW w:w="2382" w:type="dxa"/>
            <w:tcBorders>
              <w:top w:val="single" w:sz="4" w:space="0" w:color="000000"/>
              <w:left w:val="single" w:sz="4" w:space="0" w:color="000000"/>
              <w:bottom w:val="single" w:sz="4" w:space="0" w:color="000000"/>
            </w:tcBorders>
            <w:shd w:color="auto" w:fill="auto" w:val="clear"/>
          </w:tcPr>
          <w:p>
            <w:pPr>
              <w:pStyle w:val="Normal"/>
              <w:widowControl w:val="false"/>
              <w:rPr/>
            </w:pPr>
            <w:r>
              <w:rPr>
                <w:rFonts w:ascii="Times New Roman" w:hAnsi="Times New Roman"/>
              </w:rPr>
              <w:t>2024 рік - 137,0</w:t>
            </w:r>
          </w:p>
          <w:p>
            <w:pPr>
              <w:pStyle w:val="Normal"/>
              <w:widowControl w:val="false"/>
              <w:rPr>
                <w:rFonts w:ascii="Times New Roman" w:hAnsi="Times New Roman"/>
              </w:rPr>
            </w:pPr>
            <w:r>
              <w:rPr>
                <w:rFonts w:ascii="Times New Roman" w:hAnsi="Times New Roman"/>
              </w:rPr>
            </w:r>
          </w:p>
          <w:p>
            <w:pPr>
              <w:pStyle w:val="Normal"/>
              <w:widowControl w:val="false"/>
              <w:rPr>
                <w:rFonts w:ascii="Times New Roman" w:hAnsi="Times New Roman"/>
              </w:rPr>
            </w:pPr>
            <w:r>
              <w:rPr>
                <w:rFonts w:ascii="Times New Roman" w:hAnsi="Times New Roman"/>
              </w:rPr>
            </w:r>
          </w:p>
          <w:p>
            <w:pPr>
              <w:pStyle w:val="Normal"/>
              <w:widowControl w:val="false"/>
              <w:rPr>
                <w:rFonts w:ascii="Times New Roman" w:hAnsi="Times New Roman"/>
              </w:rPr>
            </w:pPr>
            <w:r>
              <w:rPr>
                <w:rFonts w:ascii="Times New Roman" w:hAnsi="Times New Roman"/>
              </w:rPr>
            </w:r>
          </w:p>
          <w:p>
            <w:pPr>
              <w:pStyle w:val="Normal"/>
              <w:widowControl w:val="false"/>
              <w:rPr>
                <w:rFonts w:ascii="Times New Roman" w:hAnsi="Times New Roman"/>
              </w:rPr>
            </w:pPr>
            <w:r>
              <w:rPr>
                <w:rFonts w:ascii="Times New Roman" w:hAnsi="Times New Roman"/>
              </w:rPr>
            </w:r>
          </w:p>
        </w:tc>
        <w:tc>
          <w:tcPr>
            <w:tcW w:w="166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360" w:leader="none"/>
                <w:tab w:val="left" w:pos="900" w:leader="none"/>
              </w:tabs>
              <w:jc w:val="both"/>
              <w:rPr>
                <w:rFonts w:ascii="Times New Roman" w:hAnsi="Times New Roman"/>
              </w:rPr>
            </w:pPr>
            <w:r>
              <w:rPr>
                <w:rFonts w:cs="Times New Roman" w:ascii="Times New Roman" w:hAnsi="Times New Roman"/>
                <w:color w:val="000000"/>
                <w:spacing w:val="-1"/>
                <w:lang w:eastAsia="uk-UA"/>
              </w:rPr>
              <w:t>Покращено компетенції та підвищено кваліфікацію фахівців</w:t>
            </w:r>
          </w:p>
        </w:tc>
      </w:tr>
      <w:tr>
        <w:trPr>
          <w:trHeight w:val="1695" w:hRule="atLeast"/>
        </w:trPr>
        <w:tc>
          <w:tcPr>
            <w:tcW w:w="590"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rFonts w:ascii="Times New Roman" w:hAnsi="Times New Roman"/>
                <w:color w:val="000000"/>
              </w:rPr>
            </w:pPr>
            <w:r>
              <w:rPr>
                <w:rFonts w:ascii="Times New Roman" w:hAnsi="Times New Roman"/>
                <w:color w:val="000000"/>
              </w:rPr>
            </w:r>
          </w:p>
        </w:tc>
        <w:tc>
          <w:tcPr>
            <w:tcW w:w="2242"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rPr>
                <w:rFonts w:ascii="Times New Roman" w:hAnsi="Times New Roman"/>
                <w:color w:val="000000"/>
              </w:rPr>
            </w:pPr>
            <w:r>
              <w:rPr>
                <w:rFonts w:ascii="Times New Roman" w:hAnsi="Times New Roman"/>
                <w:color w:val="000000"/>
              </w:rPr>
            </w:r>
          </w:p>
        </w:tc>
        <w:tc>
          <w:tcPr>
            <w:tcW w:w="215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09"/>
                <w:tab w:val="left" w:pos="495" w:leader="none"/>
              </w:tabs>
              <w:rPr>
                <w:rFonts w:ascii="Times New Roman" w:hAnsi="Times New Roman"/>
              </w:rPr>
            </w:pPr>
            <w:r>
              <w:rPr>
                <w:rFonts w:ascii="Times New Roman" w:hAnsi="Times New Roman"/>
              </w:rPr>
              <w:t>Розробка логотипу проєкту, виготовлення промоційних матеріалів, відео, інформаційних дошок</w:t>
            </w:r>
          </w:p>
        </w:tc>
        <w:tc>
          <w:tcPr>
            <w:tcW w:w="2464" w:type="dxa"/>
            <w:vMerge w:val="continue"/>
            <w:tcBorders>
              <w:top w:val="single" w:sz="4" w:space="0" w:color="000000"/>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r>
          </w:p>
        </w:tc>
        <w:tc>
          <w:tcPr>
            <w:tcW w:w="1891" w:type="dxa"/>
            <w:tcBorders>
              <w:top w:val="single" w:sz="4" w:space="0" w:color="000000"/>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t>2024–2026 роки</w:t>
            </w:r>
          </w:p>
        </w:tc>
        <w:tc>
          <w:tcPr>
            <w:tcW w:w="1803" w:type="dxa"/>
            <w:tcBorders>
              <w:top w:val="single" w:sz="4" w:space="0" w:color="000000"/>
              <w:left w:val="single" w:sz="4" w:space="0" w:color="000000"/>
              <w:bottom w:val="single" w:sz="4" w:space="0" w:color="000000"/>
            </w:tcBorders>
            <w:shd w:color="auto" w:fill="auto" w:val="clear"/>
          </w:tcPr>
          <w:p>
            <w:pPr>
              <w:pStyle w:val="Normal"/>
              <w:widowControl w:val="false"/>
              <w:rPr>
                <w:rFonts w:ascii="Times New Roman" w:hAnsi="Times New Roman"/>
                <w:color w:val="000000"/>
              </w:rPr>
            </w:pPr>
            <w:r>
              <w:rPr>
                <w:rFonts w:ascii="Times New Roman" w:hAnsi="Times New Roman"/>
                <w:color w:val="000000"/>
              </w:rPr>
              <w:t>Грантові кошти</w:t>
            </w:r>
          </w:p>
        </w:tc>
        <w:tc>
          <w:tcPr>
            <w:tcW w:w="2382" w:type="dxa"/>
            <w:tcBorders>
              <w:top w:val="single" w:sz="4" w:space="0" w:color="000000"/>
              <w:left w:val="single" w:sz="4" w:space="0" w:color="000000"/>
              <w:bottom w:val="single" w:sz="4" w:space="0" w:color="000000"/>
            </w:tcBorders>
            <w:shd w:color="auto" w:fill="auto" w:val="clear"/>
          </w:tcPr>
          <w:p>
            <w:pPr>
              <w:pStyle w:val="Normal"/>
              <w:widowControl w:val="false"/>
              <w:rPr/>
            </w:pPr>
            <w:r>
              <w:rPr>
                <w:rFonts w:ascii="Times New Roman" w:hAnsi="Times New Roman"/>
              </w:rPr>
              <w:t>2024 рік – 116,0</w:t>
            </w:r>
          </w:p>
          <w:p>
            <w:pPr>
              <w:pStyle w:val="Normal"/>
              <w:widowControl w:val="false"/>
              <w:rPr/>
            </w:pPr>
            <w:r>
              <w:rPr>
                <w:rFonts w:ascii="Times New Roman" w:hAnsi="Times New Roman"/>
              </w:rPr>
              <w:t>2025 рік – 218,0</w:t>
            </w:r>
          </w:p>
          <w:p>
            <w:pPr>
              <w:pStyle w:val="Normal"/>
              <w:widowControl w:val="false"/>
              <w:rPr/>
            </w:pPr>
            <w:r>
              <w:rPr>
                <w:rFonts w:ascii="Times New Roman" w:hAnsi="Times New Roman"/>
              </w:rPr>
              <w:t>2026 рік – 215,0</w:t>
            </w:r>
          </w:p>
        </w:tc>
        <w:tc>
          <w:tcPr>
            <w:tcW w:w="166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rPr>
            </w:pPr>
            <w:r>
              <w:rPr>
                <w:rFonts w:ascii="Times New Roman" w:hAnsi="Times New Roman"/>
              </w:rPr>
              <w:t>Забезпечено промоцію проєкту та його результатів</w:t>
            </w:r>
          </w:p>
        </w:tc>
      </w:tr>
      <w:tr>
        <w:trPr>
          <w:trHeight w:val="1695" w:hRule="atLeast"/>
        </w:trPr>
        <w:tc>
          <w:tcPr>
            <w:tcW w:w="590" w:type="dxa"/>
            <w:vMerge w:val="continue"/>
            <w:tcBorders>
              <w:left w:val="single" w:sz="4" w:space="0" w:color="000000"/>
              <w:bottom w:val="single" w:sz="4" w:space="0" w:color="000000"/>
            </w:tcBorders>
            <w:shd w:color="auto" w:fill="auto" w:val="clear"/>
          </w:tcPr>
          <w:p>
            <w:pPr>
              <w:pStyle w:val="Normal"/>
              <w:widowControl w:val="false"/>
              <w:snapToGrid w:val="false"/>
              <w:jc w:val="center"/>
              <w:rPr>
                <w:rFonts w:ascii="Times New Roman" w:hAnsi="Times New Roman"/>
                <w:color w:val="000000"/>
              </w:rPr>
            </w:pPr>
            <w:r>
              <w:rPr>
                <w:rFonts w:ascii="Times New Roman" w:hAnsi="Times New Roman"/>
                <w:color w:val="000000"/>
              </w:rPr>
            </w:r>
          </w:p>
        </w:tc>
        <w:tc>
          <w:tcPr>
            <w:tcW w:w="2242" w:type="dxa"/>
            <w:vMerge w:val="continue"/>
            <w:tcBorders>
              <w:left w:val="single" w:sz="4" w:space="0" w:color="000000"/>
              <w:bottom w:val="single" w:sz="4" w:space="0" w:color="000000"/>
            </w:tcBorders>
            <w:shd w:color="auto" w:fill="auto" w:val="clear"/>
          </w:tcPr>
          <w:p>
            <w:pPr>
              <w:pStyle w:val="Normal"/>
              <w:widowControl w:val="false"/>
              <w:snapToGrid w:val="false"/>
              <w:rPr>
                <w:rFonts w:ascii="Times New Roman" w:hAnsi="Times New Roman"/>
              </w:rPr>
            </w:pPr>
            <w:r>
              <w:rPr>
                <w:rFonts w:ascii="Times New Roman" w:hAnsi="Times New Roman"/>
              </w:rPr>
            </w:r>
          </w:p>
        </w:tc>
        <w:tc>
          <w:tcPr>
            <w:tcW w:w="2150" w:type="dxa"/>
            <w:vMerge w:val="restart"/>
            <w:tcBorders>
              <w:left w:val="single" w:sz="4" w:space="0" w:color="000000"/>
              <w:bottom w:val="single" w:sz="4" w:space="0" w:color="000000"/>
            </w:tcBorders>
            <w:shd w:color="auto" w:fill="auto" w:val="clear"/>
          </w:tcPr>
          <w:p>
            <w:pPr>
              <w:pStyle w:val="Normal"/>
              <w:widowControl w:val="false"/>
              <w:tabs>
                <w:tab w:val="clear" w:pos="709"/>
                <w:tab w:val="left" w:pos="495" w:leader="none"/>
              </w:tabs>
              <w:rPr>
                <w:rFonts w:ascii="Times New Roman" w:hAnsi="Times New Roman"/>
              </w:rPr>
            </w:pPr>
            <w:r>
              <w:rPr>
                <w:rFonts w:ascii="Times New Roman" w:hAnsi="Times New Roman"/>
              </w:rPr>
              <w:t>Управління проєктом, проведення зустрічей Керуючого комітету, адміністративні витрати</w:t>
            </w:r>
          </w:p>
        </w:tc>
        <w:tc>
          <w:tcPr>
            <w:tcW w:w="2464" w:type="dxa"/>
            <w:vMerge w:val="continue"/>
            <w:tcBorders>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r>
          </w:p>
        </w:tc>
        <w:tc>
          <w:tcPr>
            <w:tcW w:w="1891" w:type="dxa"/>
            <w:vMerge w:val="restart"/>
            <w:tcBorders>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t>2024–2026 роки</w:t>
            </w:r>
          </w:p>
        </w:tc>
        <w:tc>
          <w:tcPr>
            <w:tcW w:w="1803" w:type="dxa"/>
            <w:tcBorders>
              <w:left w:val="single" w:sz="4" w:space="0" w:color="000000"/>
              <w:bottom w:val="single" w:sz="4" w:space="0" w:color="000000"/>
            </w:tcBorders>
            <w:shd w:color="auto" w:fill="auto" w:val="clear"/>
          </w:tcPr>
          <w:p>
            <w:pPr>
              <w:pStyle w:val="Normal"/>
              <w:widowControl w:val="false"/>
              <w:rPr/>
            </w:pPr>
            <w:r>
              <w:rPr>
                <w:rFonts w:ascii="Times New Roman" w:hAnsi="Times New Roman"/>
                <w:bCs/>
              </w:rPr>
              <w:t xml:space="preserve">Бюджет </w:t>
            </w:r>
            <w:r>
              <w:rPr>
                <w:rFonts w:ascii="Times New Roman" w:hAnsi="Times New Roman"/>
                <w:color w:val="000000"/>
              </w:rPr>
              <w:t>Луцької міської територіальної громади</w:t>
            </w:r>
          </w:p>
          <w:p>
            <w:pPr>
              <w:pStyle w:val="Normal"/>
              <w:widowControl w:val="false"/>
              <w:rPr>
                <w:rFonts w:ascii="Times New Roman" w:hAnsi="Times New Roman"/>
              </w:rPr>
            </w:pPr>
            <w:r>
              <w:rPr>
                <w:rFonts w:ascii="Times New Roman" w:hAnsi="Times New Roman"/>
              </w:rPr>
            </w:r>
          </w:p>
          <w:p>
            <w:pPr>
              <w:pStyle w:val="Normal"/>
              <w:widowControl w:val="false"/>
              <w:rPr>
                <w:rFonts w:ascii="Times New Roman" w:hAnsi="Times New Roman"/>
              </w:rPr>
            </w:pPr>
            <w:r>
              <w:rPr>
                <w:rFonts w:ascii="Times New Roman" w:hAnsi="Times New Roman"/>
              </w:rPr>
            </w:r>
          </w:p>
        </w:tc>
        <w:tc>
          <w:tcPr>
            <w:tcW w:w="2382" w:type="dxa"/>
            <w:tcBorders>
              <w:left w:val="single" w:sz="4" w:space="0" w:color="000000"/>
              <w:bottom w:val="single" w:sz="4" w:space="0" w:color="000000"/>
            </w:tcBorders>
            <w:shd w:color="auto" w:fill="auto" w:val="clear"/>
          </w:tcPr>
          <w:p>
            <w:pPr>
              <w:pStyle w:val="Normal"/>
              <w:widowControl w:val="false"/>
              <w:rPr/>
            </w:pPr>
            <w:r>
              <w:rPr>
                <w:rFonts w:ascii="Times New Roman" w:hAnsi="Times New Roman"/>
              </w:rPr>
              <w:t>2024 рік – 200,0</w:t>
            </w:r>
          </w:p>
          <w:p>
            <w:pPr>
              <w:pStyle w:val="Normal"/>
              <w:widowControl w:val="false"/>
              <w:rPr>
                <w:rFonts w:ascii="Times New Roman" w:hAnsi="Times New Roman"/>
              </w:rPr>
            </w:pPr>
            <w:r>
              <w:rPr>
                <w:rFonts w:ascii="Times New Roman" w:hAnsi="Times New Roman"/>
              </w:rPr>
            </w:r>
          </w:p>
          <w:p>
            <w:pPr>
              <w:pStyle w:val="Normal"/>
              <w:widowControl w:val="false"/>
              <w:rPr>
                <w:rFonts w:ascii="Times New Roman" w:hAnsi="Times New Roman"/>
              </w:rPr>
            </w:pPr>
            <w:r>
              <w:rPr>
                <w:rFonts w:ascii="Times New Roman" w:hAnsi="Times New Roman"/>
              </w:rPr>
            </w:r>
          </w:p>
          <w:p>
            <w:pPr>
              <w:pStyle w:val="Normal"/>
              <w:widowControl w:val="false"/>
              <w:rPr>
                <w:rFonts w:ascii="Times New Roman" w:hAnsi="Times New Roman"/>
              </w:rPr>
            </w:pPr>
            <w:r>
              <w:rPr>
                <w:rFonts w:ascii="Times New Roman" w:hAnsi="Times New Roman"/>
              </w:rPr>
            </w:r>
          </w:p>
          <w:p>
            <w:pPr>
              <w:pStyle w:val="Normal"/>
              <w:widowControl w:val="false"/>
              <w:spacing w:before="0" w:after="0"/>
              <w:contextualSpacing/>
              <w:rPr/>
            </w:pPr>
            <w:r>
              <w:rPr/>
            </w:r>
          </w:p>
          <w:p>
            <w:pPr>
              <w:pStyle w:val="Normal"/>
              <w:widowControl w:val="false"/>
              <w:spacing w:before="0" w:after="0"/>
              <w:contextualSpacing/>
              <w:rPr>
                <w:rFonts w:ascii="Times New Roman" w:hAnsi="Times New Roman"/>
              </w:rPr>
            </w:pPr>
            <w:r>
              <w:rPr>
                <w:rFonts w:ascii="Times New Roman" w:hAnsi="Times New Roman"/>
              </w:rPr>
            </w:r>
          </w:p>
        </w:tc>
        <w:tc>
          <w:tcPr>
            <w:tcW w:w="1666" w:type="dxa"/>
            <w:vMerge w:val="restart"/>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rPr>
            </w:pPr>
            <w:r>
              <w:rPr>
                <w:rFonts w:ascii="Times New Roman" w:hAnsi="Times New Roman"/>
              </w:rPr>
              <w:t>Забезпечено ефективну координацію проєкту та реалізацію заходів для досягнення цілей проєкту</w:t>
            </w:r>
          </w:p>
        </w:tc>
      </w:tr>
      <w:tr>
        <w:trPr>
          <w:trHeight w:val="1483" w:hRule="atLeast"/>
        </w:trPr>
        <w:tc>
          <w:tcPr>
            <w:tcW w:w="590" w:type="dxa"/>
            <w:vMerge w:val="continue"/>
            <w:tcBorders>
              <w:left w:val="single" w:sz="4" w:space="0" w:color="000000"/>
              <w:bottom w:val="single" w:sz="4" w:space="0" w:color="000000"/>
            </w:tcBorders>
            <w:shd w:color="auto" w:fill="auto" w:val="clear"/>
          </w:tcPr>
          <w:p>
            <w:pPr>
              <w:pStyle w:val="Normal"/>
              <w:widowControl w:val="false"/>
              <w:snapToGrid w:val="false"/>
              <w:jc w:val="center"/>
              <w:rPr>
                <w:rFonts w:ascii="Times New Roman" w:hAnsi="Times New Roman"/>
                <w:color w:val="000000"/>
              </w:rPr>
            </w:pPr>
            <w:r>
              <w:rPr>
                <w:rFonts w:ascii="Times New Roman" w:hAnsi="Times New Roman"/>
                <w:color w:val="000000"/>
              </w:rPr>
            </w:r>
          </w:p>
        </w:tc>
        <w:tc>
          <w:tcPr>
            <w:tcW w:w="2242" w:type="dxa"/>
            <w:vMerge w:val="continue"/>
            <w:tcBorders>
              <w:left w:val="single" w:sz="4" w:space="0" w:color="000000"/>
              <w:bottom w:val="single" w:sz="4" w:space="0" w:color="000000"/>
            </w:tcBorders>
            <w:shd w:color="auto" w:fill="auto" w:val="clear"/>
          </w:tcPr>
          <w:p>
            <w:pPr>
              <w:pStyle w:val="Normal"/>
              <w:widowControl w:val="false"/>
              <w:snapToGrid w:val="false"/>
              <w:rPr>
                <w:rFonts w:ascii="Times New Roman" w:hAnsi="Times New Roman"/>
              </w:rPr>
            </w:pPr>
            <w:r>
              <w:rPr>
                <w:rFonts w:ascii="Times New Roman" w:hAnsi="Times New Roman"/>
              </w:rPr>
            </w:r>
          </w:p>
        </w:tc>
        <w:tc>
          <w:tcPr>
            <w:tcW w:w="2150" w:type="dxa"/>
            <w:vMerge w:val="continue"/>
            <w:tcBorders>
              <w:left w:val="single" w:sz="4" w:space="0" w:color="000000"/>
              <w:bottom w:val="single" w:sz="4" w:space="0" w:color="000000"/>
            </w:tcBorders>
            <w:shd w:color="auto" w:fill="auto" w:val="clear"/>
          </w:tcPr>
          <w:p>
            <w:pPr>
              <w:pStyle w:val="Normal"/>
              <w:widowControl w:val="false"/>
              <w:tabs>
                <w:tab w:val="clear" w:pos="709"/>
                <w:tab w:val="left" w:pos="495" w:leader="none"/>
              </w:tabs>
              <w:rPr>
                <w:rFonts w:ascii="Times New Roman" w:hAnsi="Times New Roman"/>
              </w:rPr>
            </w:pPr>
            <w:r>
              <w:rPr>
                <w:rFonts w:ascii="Times New Roman" w:hAnsi="Times New Roman"/>
              </w:rPr>
            </w:r>
          </w:p>
        </w:tc>
        <w:tc>
          <w:tcPr>
            <w:tcW w:w="2464" w:type="dxa"/>
            <w:vMerge w:val="continue"/>
            <w:tcBorders>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r>
          </w:p>
        </w:tc>
        <w:tc>
          <w:tcPr>
            <w:tcW w:w="1891" w:type="dxa"/>
            <w:vMerge w:val="continue"/>
            <w:tcBorders>
              <w:left w:val="single" w:sz="4" w:space="0" w:color="000000"/>
              <w:bottom w:val="single" w:sz="4" w:space="0" w:color="000000"/>
            </w:tcBorders>
            <w:shd w:color="auto" w:fill="auto" w:val="clear"/>
          </w:tcPr>
          <w:p>
            <w:pPr>
              <w:pStyle w:val="Normal"/>
              <w:widowControl w:val="false"/>
              <w:ind w:left="-53" w:hanging="1"/>
              <w:jc w:val="center"/>
              <w:rPr>
                <w:rFonts w:ascii="Times New Roman" w:hAnsi="Times New Roman"/>
              </w:rPr>
            </w:pPr>
            <w:r>
              <w:rPr>
                <w:rFonts w:ascii="Times New Roman" w:hAnsi="Times New Roman"/>
              </w:rPr>
            </w:r>
          </w:p>
        </w:tc>
        <w:tc>
          <w:tcPr>
            <w:tcW w:w="1803" w:type="dxa"/>
            <w:tcBorders>
              <w:left w:val="single" w:sz="4" w:space="0" w:color="000000"/>
              <w:bottom w:val="single" w:sz="4" w:space="0" w:color="000000"/>
            </w:tcBorders>
            <w:shd w:color="auto" w:fill="auto" w:val="clear"/>
          </w:tcPr>
          <w:p>
            <w:pPr>
              <w:pStyle w:val="Normal"/>
              <w:widowControl w:val="false"/>
              <w:rPr>
                <w:rFonts w:ascii="Times New Roman" w:hAnsi="Times New Roman"/>
              </w:rPr>
            </w:pPr>
            <w:r>
              <w:rPr>
                <w:rFonts w:ascii="Times New Roman" w:hAnsi="Times New Roman"/>
              </w:rPr>
              <w:t>Грантові кошти</w:t>
            </w:r>
          </w:p>
        </w:tc>
        <w:tc>
          <w:tcPr>
            <w:tcW w:w="2382" w:type="dxa"/>
            <w:tcBorders>
              <w:left w:val="single" w:sz="4" w:space="0" w:color="000000"/>
              <w:bottom w:val="single" w:sz="4" w:space="0" w:color="000000"/>
            </w:tcBorders>
            <w:shd w:color="auto" w:fill="auto" w:val="clear"/>
          </w:tcPr>
          <w:p>
            <w:pPr>
              <w:pStyle w:val="Normal"/>
              <w:widowControl w:val="false"/>
              <w:spacing w:before="0" w:after="0"/>
              <w:contextualSpacing/>
              <w:rPr>
                <w:rFonts w:ascii="Times New Roman" w:hAnsi="Times New Roman"/>
              </w:rPr>
            </w:pPr>
            <w:r>
              <w:rPr>
                <w:rFonts w:ascii="Times New Roman" w:hAnsi="Times New Roman"/>
              </w:rPr>
              <w:t>2024 рік – 35</w:t>
            </w:r>
            <w:r>
              <w:rPr>
                <w:rFonts w:ascii="Times New Roman" w:hAnsi="Times New Roman"/>
                <w:bCs/>
                <w:color w:val="000000"/>
              </w:rPr>
              <w:t>0,0</w:t>
            </w:r>
          </w:p>
          <w:p>
            <w:pPr>
              <w:pStyle w:val="Normal"/>
              <w:widowControl w:val="false"/>
              <w:spacing w:before="0" w:after="0"/>
              <w:contextualSpacing/>
              <w:rPr>
                <w:rFonts w:ascii="Times New Roman" w:hAnsi="Times New Roman"/>
              </w:rPr>
            </w:pPr>
            <w:r>
              <w:rPr>
                <w:rFonts w:ascii="Times New Roman" w:hAnsi="Times New Roman"/>
              </w:rPr>
            </w:r>
          </w:p>
          <w:p>
            <w:pPr>
              <w:pStyle w:val="Normal"/>
              <w:widowControl w:val="false"/>
              <w:spacing w:before="0" w:after="0"/>
              <w:contextualSpacing/>
              <w:rPr>
                <w:rFonts w:ascii="Times New Roman" w:hAnsi="Times New Roman"/>
              </w:rPr>
            </w:pPr>
            <w:r>
              <w:rPr>
                <w:rFonts w:ascii="Times New Roman" w:hAnsi="Times New Roman"/>
              </w:rPr>
              <w:t xml:space="preserve">2025 рік – </w:t>
            </w:r>
            <w:r>
              <w:rPr>
                <w:rFonts w:ascii="Times New Roman" w:hAnsi="Times New Roman"/>
                <w:lang w:val="en-US"/>
              </w:rPr>
              <w:t xml:space="preserve"> </w:t>
            </w:r>
            <w:r>
              <w:rPr>
                <w:rFonts w:ascii="Times New Roman" w:hAnsi="Times New Roman"/>
                <w:bCs/>
                <w:color w:val="000000"/>
              </w:rPr>
              <w:t>1100,0</w:t>
            </w:r>
          </w:p>
          <w:p>
            <w:pPr>
              <w:pStyle w:val="Normal"/>
              <w:widowControl w:val="false"/>
              <w:spacing w:before="0" w:after="0"/>
              <w:contextualSpacing/>
              <w:rPr>
                <w:rFonts w:ascii="Times New Roman" w:hAnsi="Times New Roman"/>
              </w:rPr>
            </w:pPr>
            <w:r>
              <w:rPr>
                <w:rFonts w:ascii="Times New Roman" w:hAnsi="Times New Roman"/>
              </w:rPr>
            </w:r>
          </w:p>
          <w:p>
            <w:pPr>
              <w:pStyle w:val="Normal"/>
              <w:widowControl w:val="false"/>
              <w:spacing w:before="0" w:after="0"/>
              <w:contextualSpacing/>
              <w:rPr>
                <w:rFonts w:ascii="Times New Roman" w:hAnsi="Times New Roman"/>
              </w:rPr>
            </w:pPr>
            <w:r>
              <w:rPr>
                <w:rFonts w:ascii="Times New Roman" w:hAnsi="Times New Roman"/>
                <w:bCs/>
                <w:color w:val="000000"/>
              </w:rPr>
              <w:t>2026 рік – 550,0</w:t>
            </w:r>
          </w:p>
        </w:tc>
        <w:tc>
          <w:tcPr>
            <w:tcW w:w="1666" w:type="dxa"/>
            <w:vMerge w:val="continue"/>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rPr>
            </w:pPr>
            <w:r>
              <w:rPr>
                <w:rFonts w:ascii="Times New Roman" w:hAnsi="Times New Roman"/>
              </w:rPr>
            </w:r>
          </w:p>
        </w:tc>
      </w:tr>
      <w:tr>
        <w:trPr>
          <w:trHeight w:val="450" w:hRule="atLeast"/>
        </w:trPr>
        <w:tc>
          <w:tcPr>
            <w:tcW w:w="9337" w:type="dxa"/>
            <w:gridSpan w:val="5"/>
            <w:tcBorders>
              <w:left w:val="single" w:sz="4" w:space="0" w:color="000000"/>
              <w:bottom w:val="single" w:sz="4" w:space="0" w:color="000000"/>
              <w:right w:val="single" w:sz="4" w:space="0" w:color="000000"/>
            </w:tcBorders>
            <w:shd w:color="auto" w:fill="auto" w:val="clear"/>
          </w:tcPr>
          <w:p>
            <w:pPr>
              <w:pStyle w:val="Normal"/>
              <w:widowControl w:val="false"/>
              <w:jc w:val="right"/>
              <w:rPr/>
            </w:pPr>
            <w:r>
              <w:rPr>
                <w:rFonts w:ascii="Times New Roman" w:hAnsi="Times New Roman"/>
                <w:color w:val="000000"/>
              </w:rPr>
              <w:t>Всього:</w:t>
            </w:r>
          </w:p>
        </w:tc>
        <w:tc>
          <w:tcPr>
            <w:tcW w:w="1803" w:type="dxa"/>
            <w:tcBorders>
              <w:left w:val="single" w:sz="4" w:space="0" w:color="000000"/>
              <w:bottom w:val="single" w:sz="4" w:space="0" w:color="000000"/>
            </w:tcBorders>
            <w:shd w:color="auto" w:fill="auto" w:val="clear"/>
          </w:tcPr>
          <w:p>
            <w:pPr>
              <w:pStyle w:val="Normal"/>
              <w:widowControl w:val="false"/>
              <w:rPr/>
            </w:pPr>
            <w:r>
              <w:rPr>
                <w:rFonts w:ascii="Times New Roman" w:hAnsi="Times New Roman"/>
                <w:color w:val="000000"/>
              </w:rPr>
              <w:t>Бюджет Луцької міської територіальної громади</w:t>
            </w:r>
          </w:p>
        </w:tc>
        <w:tc>
          <w:tcPr>
            <w:tcW w:w="4048"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ind w:left="-113" w:right="-113" w:hanging="0"/>
              <w:rPr>
                <w:rFonts w:ascii="Times New Roman" w:hAnsi="Times New Roman"/>
                <w:bCs/>
              </w:rPr>
            </w:pPr>
            <w:r>
              <w:rPr>
                <w:rFonts w:ascii="Times New Roman" w:hAnsi="Times New Roman"/>
                <w:color w:val="000000"/>
              </w:rPr>
              <w:t xml:space="preserve">  </w:t>
            </w:r>
            <w:r>
              <w:rPr>
                <w:rFonts w:ascii="Times New Roman" w:hAnsi="Times New Roman"/>
                <w:color w:val="000000"/>
              </w:rPr>
              <w:t>4 691,3</w:t>
            </w:r>
          </w:p>
        </w:tc>
      </w:tr>
      <w:tr>
        <w:trPr>
          <w:trHeight w:val="450" w:hRule="atLeast"/>
        </w:trPr>
        <w:tc>
          <w:tcPr>
            <w:tcW w:w="9337" w:type="dxa"/>
            <w:gridSpan w:val="5"/>
            <w:tcBorders>
              <w:left w:val="single" w:sz="4" w:space="0" w:color="000000"/>
              <w:bottom w:val="single" w:sz="4" w:space="0" w:color="000000"/>
              <w:right w:val="single" w:sz="4" w:space="0" w:color="000000"/>
            </w:tcBorders>
            <w:shd w:color="auto" w:fill="auto" w:val="clear"/>
          </w:tcPr>
          <w:p>
            <w:pPr>
              <w:pStyle w:val="Normal"/>
              <w:widowControl w:val="false"/>
              <w:jc w:val="right"/>
              <w:rPr/>
            </w:pPr>
            <w:r>
              <w:rPr/>
            </w:r>
          </w:p>
        </w:tc>
        <w:tc>
          <w:tcPr>
            <w:tcW w:w="1803" w:type="dxa"/>
            <w:tcBorders>
              <w:left w:val="single" w:sz="4" w:space="0" w:color="000000"/>
              <w:bottom w:val="single" w:sz="4" w:space="0" w:color="000000"/>
            </w:tcBorders>
            <w:shd w:color="auto" w:fill="auto" w:val="clear"/>
          </w:tcPr>
          <w:p>
            <w:pPr>
              <w:pStyle w:val="Normal"/>
              <w:widowControl w:val="false"/>
              <w:rPr>
                <w:rFonts w:ascii="Times New Roman" w:hAnsi="Times New Roman"/>
              </w:rPr>
            </w:pPr>
            <w:r>
              <w:rPr>
                <w:rFonts w:ascii="Times New Roman" w:hAnsi="Times New Roman"/>
              </w:rPr>
              <w:t>Грантові кошти</w:t>
            </w:r>
          </w:p>
        </w:tc>
        <w:tc>
          <w:tcPr>
            <w:tcW w:w="4048" w:type="dxa"/>
            <w:gridSpan w:val="2"/>
            <w:tcBorders>
              <w:left w:val="single" w:sz="4" w:space="0" w:color="000000"/>
              <w:bottom w:val="single" w:sz="4" w:space="0" w:color="000000"/>
              <w:right w:val="single" w:sz="4" w:space="0" w:color="000000"/>
            </w:tcBorders>
            <w:shd w:color="auto" w:fill="auto" w:val="clear"/>
          </w:tcPr>
          <w:p>
            <w:pPr>
              <w:pStyle w:val="Normal"/>
              <w:widowControl w:val="false"/>
              <w:tabs>
                <w:tab w:val="clear" w:pos="709"/>
                <w:tab w:val="left" w:pos="100" w:leader="none"/>
              </w:tabs>
              <w:ind w:right="-113" w:hanging="0"/>
              <w:rPr>
                <w:rFonts w:ascii="Times New Roman" w:hAnsi="Times New Roman"/>
              </w:rPr>
            </w:pPr>
            <w:r>
              <w:rPr>
                <w:rFonts w:ascii="Times New Roman" w:hAnsi="Times New Roman"/>
              </w:rPr>
              <w:t>46 943,1</w:t>
            </w:r>
          </w:p>
        </w:tc>
      </w:tr>
    </w:tbl>
    <w:p>
      <w:pPr>
        <w:pStyle w:val="Normal"/>
        <w:spacing w:before="0" w:after="0"/>
        <w:ind w:left="851" w:hanging="0"/>
        <w:contextualSpacing/>
        <w:jc w:val="both"/>
        <w:rPr>
          <w:color w:val="000000"/>
        </w:rPr>
      </w:pPr>
      <w:r>
        <w:rPr>
          <w:color w:val="000000"/>
        </w:rPr>
      </w:r>
    </w:p>
    <w:p>
      <w:pPr>
        <w:pStyle w:val="Normal"/>
        <w:spacing w:before="0" w:after="0"/>
        <w:ind w:right="227" w:hanging="0"/>
        <w:contextualSpacing/>
        <w:jc w:val="both"/>
        <w:rPr>
          <w:highlight w:val="red"/>
        </w:rPr>
      </w:pPr>
      <w:r>
        <w:rPr>
          <w:highlight w:val="red"/>
        </w:rPr>
      </w:r>
    </w:p>
    <w:p>
      <w:pPr>
        <w:pStyle w:val="Normal"/>
        <w:spacing w:before="0" w:after="0"/>
        <w:contextualSpacing/>
        <w:jc w:val="both"/>
        <w:rPr/>
      </w:pPr>
      <w:r>
        <w:rPr>
          <w:rFonts w:ascii="Times New Roman" w:hAnsi="Times New Roman"/>
          <w:color w:val="000000"/>
        </w:rPr>
        <w:t>Вінцюк 777 995</w:t>
      </w:r>
    </w:p>
    <w:sectPr>
      <w:headerReference w:type="default" r:id="rId3"/>
      <w:type w:val="nextPage"/>
      <w:pgSz w:orient="landscape" w:w="16838" w:h="11906"/>
      <w:pgMar w:left="1134" w:right="567" w:header="0" w:top="1984" w:footer="0" w:bottom="5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Cambria">
    <w:charset w:val="cc"/>
    <w:family w:val="roman"/>
    <w:pitch w:val="variable"/>
  </w:font>
  <w:font w:name="Times New Roman">
    <w:charset w:val="cc"/>
    <w:family w:val="roman"/>
    <w:pitch w:val="variable"/>
  </w:font>
  <w:font w:name="OpenSymbol">
    <w:altName w:val="Arial Unicode MS"/>
    <w:charset w:val="cc"/>
    <w:family w:val="roman"/>
    <w:pitch w:val="variable"/>
  </w:font>
  <w:font w:name="Wingdings">
    <w:charset w:val="cc"/>
    <w:family w:val="roman"/>
    <w:pitch w:val="variable"/>
  </w:font>
  <w:font w:name="Segoe UI">
    <w:charset w:val="cc"/>
    <w:family w:val="roman"/>
    <w:pitch w:val="variable"/>
  </w:font>
  <w:font w:name="Arial">
    <w:charset w:val="cc"/>
    <w:family w:val="roman"/>
    <w:pitch w:val="variable"/>
  </w:font>
  <w:font w:name="Liberation Sans">
    <w:altName w:val="Arial"/>
    <w:charset w:val="cc"/>
    <w:family w:val="roman"/>
    <w:pitch w:val="variable"/>
  </w:font>
  <w:font w:name="Courier New">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9"/>
      <w:jc w:val="center"/>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4</w:t>
    </w:r>
    <w:r>
      <w:rPr>
        <w:sz w:val="28"/>
        <w:szCs w:val="28"/>
        <w:rFonts w:ascii="Times New Roman" w:hAnsi="Times New Roman"/>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9</w:t>
    </w:r>
    <w:r>
      <w:rPr>
        <w:sz w:val="28"/>
        <w:szCs w:val="28"/>
        <w:rFonts w:ascii="Times New Roman" w:hAnsi="Times New Roman"/>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2"/>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uk-UA"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Liberation Serif" w:hAnsi="Liberation Serif" w:eastAsia="NSimSun" w:cs="Arial"/>
      <w:color w:val="auto"/>
      <w:kern w:val="2"/>
      <w:sz w:val="24"/>
      <w:szCs w:val="24"/>
      <w:lang w:val="uk-UA" w:eastAsia="zh-CN" w:bidi="hi-IN"/>
    </w:rPr>
  </w:style>
  <w:style w:type="paragraph" w:styleId="1">
    <w:name w:val="Heading 1"/>
    <w:basedOn w:val="Style21"/>
    <w:next w:val="Style22"/>
    <w:uiPriority w:val="9"/>
    <w:qFormat/>
    <w:pPr>
      <w:numPr>
        <w:ilvl w:val="0"/>
        <w:numId w:val="1"/>
      </w:numPr>
      <w:outlineLvl w:val="0"/>
    </w:pPr>
    <w:rPr>
      <w:rFonts w:ascii="Liberation Serif" w:hAnsi="Liberation Serif" w:eastAsia="NSimSun"/>
      <w:b/>
      <w:bCs/>
      <w:sz w:val="48"/>
      <w:szCs w:val="48"/>
    </w:rPr>
  </w:style>
  <w:style w:type="paragraph" w:styleId="2">
    <w:name w:val="Heading 2"/>
    <w:basedOn w:val="Normal"/>
    <w:next w:val="Normal"/>
    <w:uiPriority w:val="9"/>
    <w:semiHidden/>
    <w:unhideWhenUsed/>
    <w:qFormat/>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WW8Num2z0" w:customStyle="1">
    <w:name w:val="WW8Num2z0"/>
    <w:qFormat/>
    <w:rPr>
      <w:rFonts w:ascii="Times New Roman" w:hAnsi="Times New Roman" w:cs="Times New Roman"/>
      <w:b/>
      <w:color w:val="000000"/>
      <w:sz w:val="28"/>
      <w:szCs w:val="28"/>
      <w:lang w:val="uk-UA"/>
    </w:rPr>
  </w:style>
  <w:style w:type="character" w:styleId="Style12">
    <w:name w:val="Гіперпосилання"/>
    <w:rPr>
      <w:color w:val="0000FF"/>
      <w:u w:val="single"/>
    </w:rPr>
  </w:style>
  <w:style w:type="character" w:styleId="Style13">
    <w:name w:val="Виділення"/>
    <w:qFormat/>
    <w:rPr>
      <w:i/>
      <w:iCs/>
    </w:rPr>
  </w:style>
  <w:style w:type="character" w:styleId="Style14" w:customStyle="1">
    <w:name w:val="Маркери списку"/>
    <w:qFormat/>
    <w:rPr>
      <w:rFonts w:ascii="OpenSymbol" w:hAnsi="OpenSymbol" w:eastAsia="OpenSymbol" w:cs="OpenSymbol"/>
    </w:rPr>
  </w:style>
  <w:style w:type="character" w:styleId="Style15" w:customStyle="1">
    <w:name w:val="Виділення жирним"/>
    <w:qFormat/>
    <w:rPr>
      <w:b/>
      <w:bCs/>
    </w:rPr>
  </w:style>
  <w:style w:type="character" w:styleId="Style16" w:customStyle="1">
    <w:name w:val="Символ нумерації"/>
    <w:qFormat/>
    <w:rPr/>
  </w:style>
  <w:style w:type="character" w:styleId="WW8Num1z0" w:customStyle="1">
    <w:name w:val="WW8Num1z0"/>
    <w:qFormat/>
    <w:rPr>
      <w:rFonts w:ascii="Wingdings" w:hAnsi="Wingdings" w:cs="OpenSymbol;Arial Unicode MS"/>
      <w:sz w:val="28"/>
      <w:szCs w:val="28"/>
    </w:rPr>
  </w:style>
  <w:style w:type="character" w:styleId="Rvts9" w:customStyle="1">
    <w:name w:val="rvts9"/>
    <w:basedOn w:val="DefaultParagraphFont"/>
    <w:qFormat/>
    <w:rPr/>
  </w:style>
  <w:style w:type="character" w:styleId="Style17" w:customStyle="1">
    <w:name w:val="Текст выноски Знак"/>
    <w:basedOn w:val="DefaultParagraphFont"/>
    <w:qFormat/>
    <w:rPr>
      <w:rFonts w:ascii="Segoe UI" w:hAnsi="Segoe UI" w:eastAsia="Times New Roman" w:cs="Segoe UI"/>
      <w:sz w:val="18"/>
      <w:szCs w:val="18"/>
      <w:lang w:eastAsia="ru-RU"/>
    </w:rPr>
  </w:style>
  <w:style w:type="character" w:styleId="Style18" w:customStyle="1">
    <w:name w:val="Основной текст с отступом Знак"/>
    <w:basedOn w:val="DefaultParagraphFont"/>
    <w:qFormat/>
    <w:rPr>
      <w:rFonts w:ascii="Times New Roman" w:hAnsi="Times New Roman" w:eastAsia="Times New Roman" w:cs="Times New Roman"/>
      <w:color w:val="00000A"/>
      <w:sz w:val="28"/>
      <w:szCs w:val="24"/>
      <w:lang w:eastAsia="zh-CN"/>
    </w:rPr>
  </w:style>
  <w:style w:type="character" w:styleId="11" w:customStyle="1">
    <w:name w:val="Гіперпосилання1"/>
    <w:qFormat/>
    <w:rPr>
      <w:color w:val="000080"/>
      <w:u w:val="single"/>
    </w:rPr>
  </w:style>
  <w:style w:type="character" w:styleId="FontStyle13" w:customStyle="1">
    <w:name w:val="Font Style13"/>
    <w:qFormat/>
    <w:rPr>
      <w:rFonts w:ascii="Times New Roman" w:hAnsi="Times New Roman" w:cs="Times New Roman"/>
      <w:sz w:val="26"/>
      <w:szCs w:val="26"/>
    </w:rPr>
  </w:style>
  <w:style w:type="character" w:styleId="WW8Num2z4" w:customStyle="1">
    <w:name w:val="WW8Num2z4"/>
    <w:qFormat/>
    <w:rPr/>
  </w:style>
  <w:style w:type="character" w:styleId="Style19" w:customStyle="1">
    <w:name w:val="Нижний колонтитул Знак"/>
    <w:basedOn w:val="DefaultParagraphFont"/>
    <w:qFormat/>
    <w:rPr>
      <w:rFonts w:ascii="Times New Roman" w:hAnsi="Times New Roman" w:eastAsia="Times New Roman" w:cs="Times New Roman"/>
      <w:sz w:val="24"/>
      <w:szCs w:val="24"/>
      <w:lang w:eastAsia="ru-RU"/>
    </w:rPr>
  </w:style>
  <w:style w:type="character" w:styleId="Style20" w:customStyle="1">
    <w:name w:val="Верхний колонтитул Знак"/>
    <w:basedOn w:val="DefaultParagraphFont"/>
    <w:qFormat/>
    <w:rPr>
      <w:rFonts w:ascii="Times New Roman" w:hAnsi="Times New Roman" w:eastAsia="Times New Roman" w:cs="Times New Roman"/>
      <w:sz w:val="24"/>
      <w:szCs w:val="24"/>
      <w:lang w:eastAsia="ru-RU"/>
    </w:rPr>
  </w:style>
  <w:style w:type="character" w:styleId="21" w:customStyle="1">
    <w:name w:val="Заголовок 2 Знак"/>
    <w:basedOn w:val="DefaultParagraphFont"/>
    <w:qFormat/>
    <w:rPr>
      <w:rFonts w:ascii="Cambria" w:hAnsi="Cambria" w:eastAsia="Times New Roman" w:cs="Times New Roman"/>
      <w:b/>
      <w:bCs/>
      <w:i/>
      <w:iCs/>
      <w:sz w:val="28"/>
      <w:szCs w:val="28"/>
      <w:lang w:eastAsia="ru-RU"/>
    </w:rPr>
  </w:style>
  <w:style w:type="character" w:styleId="12" w:customStyle="1">
    <w:name w:val="Заголовок 1 Знак"/>
    <w:basedOn w:val="DefaultParagraphFont"/>
    <w:qFormat/>
    <w:rPr>
      <w:rFonts w:ascii="Arial" w:hAnsi="Arial" w:eastAsia="Times New Roman" w:cs="Arial"/>
      <w:b/>
      <w:bCs/>
      <w:kern w:val="2"/>
      <w:sz w:val="32"/>
      <w:szCs w:val="32"/>
      <w:lang w:eastAsia="ru-RU"/>
    </w:rPr>
  </w:style>
  <w:style w:type="paragraph" w:styleId="Style21" w:customStyle="1">
    <w:name w:val="Заголовок"/>
    <w:basedOn w:val="Normal"/>
    <w:next w:val="Style22"/>
    <w:qFormat/>
    <w:pPr>
      <w:keepNext w:val="true"/>
      <w:spacing w:before="240" w:after="120"/>
    </w:pPr>
    <w:rPr>
      <w:rFonts w:ascii="Liberation Sans" w:hAnsi="Liberation Sans" w:eastAsia="Microsoft YaHei"/>
      <w:sz w:val="28"/>
      <w:szCs w:val="28"/>
    </w:rPr>
  </w:style>
  <w:style w:type="paragraph" w:styleId="Style22">
    <w:name w:val="Body Text"/>
    <w:basedOn w:val="Normal"/>
    <w:pPr>
      <w:spacing w:lineRule="auto" w:line="276" w:before="0" w:after="140"/>
    </w:pPr>
    <w:rPr/>
  </w:style>
  <w:style w:type="paragraph" w:styleId="Style23">
    <w:name w:val="List"/>
    <w:basedOn w:val="Style22"/>
    <w:pPr/>
    <w:rPr/>
  </w:style>
  <w:style w:type="paragraph" w:styleId="Style24">
    <w:name w:val="Caption"/>
    <w:basedOn w:val="Normal"/>
    <w:qFormat/>
    <w:pPr>
      <w:suppressLineNumbers/>
      <w:spacing w:before="120" w:after="120"/>
    </w:pPr>
    <w:rPr>
      <w:rFonts w:cs="Arial"/>
      <w:i/>
      <w:iCs/>
      <w:sz w:val="24"/>
      <w:szCs w:val="24"/>
    </w:rPr>
  </w:style>
  <w:style w:type="paragraph" w:styleId="Style25"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Style26" w:customStyle="1">
    <w:name w:val="Вміст таблиці"/>
    <w:basedOn w:val="Normal"/>
    <w:qFormat/>
    <w:pPr>
      <w:suppressLineNumbers/>
    </w:pPr>
    <w:rPr/>
  </w:style>
  <w:style w:type="paragraph" w:styleId="Style27" w:customStyle="1">
    <w:name w:val="Заголовок таблиці"/>
    <w:basedOn w:val="Style26"/>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13" w:customStyle="1">
    <w:name w:val="Обычный (веб)1"/>
    <w:basedOn w:val="Normal"/>
    <w:qFormat/>
    <w:pPr>
      <w:spacing w:before="280" w:after="280"/>
      <w:textAlignment w:val="top"/>
    </w:pPr>
    <w:rPr/>
  </w:style>
  <w:style w:type="paragraph" w:styleId="Style28" w:customStyle="1">
    <w:name w:val="Верхній і нижній колонтитули"/>
    <w:basedOn w:val="Normal"/>
    <w:qFormat/>
    <w:pPr>
      <w:suppressLineNumbers/>
      <w:tabs>
        <w:tab w:val="clear" w:pos="709"/>
        <w:tab w:val="center" w:pos="4677" w:leader="none"/>
        <w:tab w:val="right" w:pos="9355" w:leader="none"/>
      </w:tabs>
    </w:pPr>
    <w:rPr/>
  </w:style>
  <w:style w:type="paragraph" w:styleId="Style29">
    <w:name w:val="Header"/>
    <w:basedOn w:val="Style28"/>
    <w:pPr/>
    <w:rPr/>
  </w:style>
  <w:style w:type="paragraph" w:styleId="HTML1" w:customStyle="1">
    <w:name w:val="Стандартний HTML1"/>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sz w:val="20"/>
      <w:szCs w:val="20"/>
    </w:rPr>
  </w:style>
  <w:style w:type="paragraph" w:styleId="14" w:customStyle="1">
    <w:name w:val="Звичайний (веб)1"/>
    <w:basedOn w:val="Normal"/>
    <w:qFormat/>
    <w:pPr>
      <w:spacing w:before="280" w:after="280"/>
    </w:pPr>
    <w:rPr/>
  </w:style>
  <w:style w:type="paragraph" w:styleId="BalloonText">
    <w:name w:val="Balloon Text"/>
    <w:basedOn w:val="Normal"/>
    <w:qFormat/>
    <w:pPr/>
    <w:rPr>
      <w:rFonts w:ascii="Segoe UI" w:hAnsi="Segoe UI" w:cs="Segoe UI"/>
      <w:sz w:val="18"/>
      <w:szCs w:val="18"/>
    </w:rPr>
  </w:style>
  <w:style w:type="paragraph" w:styleId="NormalWeb">
    <w:name w:val="Normal (Web)"/>
    <w:basedOn w:val="Normal"/>
    <w:qFormat/>
    <w:pPr>
      <w:spacing w:before="280" w:after="280"/>
    </w:pPr>
    <w:rPr>
      <w:lang w:val="ru-RU"/>
    </w:rPr>
  </w:style>
  <w:style w:type="paragraph" w:styleId="ListParagraph">
    <w:name w:val="List Paragraph"/>
    <w:basedOn w:val="Normal"/>
    <w:qFormat/>
    <w:pPr>
      <w:spacing w:before="0" w:after="0"/>
      <w:ind w:left="720" w:hanging="0"/>
      <w:contextualSpacing/>
    </w:pPr>
    <w:rPr>
      <w:rFonts w:eastAsia="Calibri"/>
      <w:sz w:val="28"/>
      <w:szCs w:val="28"/>
      <w:lang w:val="ru-RU" w:eastAsia="en-US"/>
    </w:rPr>
  </w:style>
  <w:style w:type="paragraph" w:styleId="Style30">
    <w:name w:val="Body Text Indent"/>
    <w:basedOn w:val="Normal"/>
    <w:pPr>
      <w:ind w:firstLine="545"/>
      <w:jc w:val="both"/>
    </w:pPr>
    <w:rPr>
      <w:color w:val="00000A"/>
      <w:sz w:val="28"/>
    </w:rPr>
  </w:style>
  <w:style w:type="paragraph" w:styleId="15" w:customStyle="1">
    <w:name w:val="Абзац списка1"/>
    <w:basedOn w:val="Normal"/>
    <w:qFormat/>
    <w:pPr>
      <w:spacing w:before="0" w:after="200"/>
      <w:ind w:left="720" w:hanging="0"/>
    </w:pPr>
    <w:rPr>
      <w:bCs/>
      <w:sz w:val="28"/>
    </w:rPr>
  </w:style>
  <w:style w:type="paragraph" w:styleId="Style51" w:customStyle="1">
    <w:name w:val="Style5"/>
    <w:basedOn w:val="Normal"/>
    <w:qFormat/>
    <w:pPr>
      <w:widowControl w:val="false"/>
      <w:spacing w:lineRule="exact" w:line="322"/>
      <w:ind w:firstLine="629"/>
      <w:jc w:val="both"/>
    </w:pPr>
    <w:rPr>
      <w:lang w:val="ru-RU"/>
    </w:rPr>
  </w:style>
  <w:style w:type="paragraph" w:styleId="Style31">
    <w:name w:val="Footer"/>
    <w:basedOn w:val="Normal"/>
    <w:pPr>
      <w:tabs>
        <w:tab w:val="clear" w:pos="709"/>
        <w:tab w:val="center" w:pos="4819" w:leader="none"/>
        <w:tab w:val="right" w:pos="9639" w:leader="none"/>
      </w:tabs>
    </w:pPr>
    <w:rPr/>
  </w:style>
  <w:style w:type="paragraph" w:styleId="Tj" w:customStyle="1">
    <w:name w:val="tj"/>
    <w:basedOn w:val="Normal"/>
    <w:qFormat/>
    <w:pPr>
      <w:spacing w:before="280" w:after="280"/>
    </w:pPr>
    <w:rPr>
      <w:lang w:val="ru-RU"/>
    </w:rPr>
  </w:style>
  <w:style w:type="numbering" w:styleId="NoList" w:default="1">
    <w:name w:val="No List"/>
    <w:uiPriority w:val="99"/>
    <w:semiHidden/>
    <w:unhideWhenUsed/>
    <w:qFormat/>
  </w:style>
  <w:style w:type="numbering" w:styleId="WW8Num2" w:customStyle="1">
    <w:name w:val="WW8Num2"/>
    <w:qFormat/>
  </w:style>
  <w:style w:type="numbering" w:styleId="WW8Num1" w:customStyle="1">
    <w:name w:val="WW8Num1"/>
    <w:qFormat/>
  </w:style>
  <w:style w:type="table" w:default="1" w:styleId="a3">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1657</TotalTime>
  <Application>LibreOffice/6.3.4.2$Windows_X86_64 LibreOffice_project/60da17e045e08f1793c57c00ba83cdfce946d0aa</Application>
  <Pages>9</Pages>
  <Words>1582</Words>
  <Characters>10452</Characters>
  <CharactersWithSpaces>11876</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2023-09-06T09:03:00Z</dcterms:created>
  <dc:creator/>
  <dc:description/>
  <dc:language>uk-UA</dc:language>
  <cp:lastModifiedBy/>
  <cp:lastPrinted>2023-09-07T09:18:00Z</cp:lastPrinted>
  <dcterms:modified xsi:type="dcterms:W3CDTF">2024-05-10T11:31:23Z</dcterms:modified>
  <cp:revision>161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